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41" w:rsidRPr="00E11341" w:rsidRDefault="00E11341" w:rsidP="00E11341">
      <w:pPr>
        <w:widowControl/>
        <w:spacing w:line="640" w:lineRule="exact"/>
        <w:jc w:val="center"/>
        <w:outlineLvl w:val="0"/>
        <w:rPr>
          <w:rFonts w:ascii="方正小标宋简体" w:eastAsia="方正小标宋简体" w:hAnsi="华文中宋" w:cs="宋体"/>
          <w:kern w:val="0"/>
          <w:sz w:val="44"/>
          <w:szCs w:val="44"/>
        </w:rPr>
      </w:pPr>
      <w:r w:rsidRPr="00E11341">
        <w:rPr>
          <w:rFonts w:ascii="方正小标宋简体" w:eastAsia="方正小标宋简体" w:hAnsi="华文中宋" w:cs="宋体" w:hint="eastAsia"/>
          <w:kern w:val="0"/>
          <w:sz w:val="44"/>
          <w:szCs w:val="44"/>
        </w:rPr>
        <w:t>教育部办公厅关于进一步规范和加强研究生培养管理的通知</w:t>
      </w:r>
    </w:p>
    <w:p w:rsidR="00E11341" w:rsidRPr="00E11341" w:rsidRDefault="00E11341" w:rsidP="00E11341">
      <w:pPr>
        <w:widowControl/>
        <w:spacing w:line="640" w:lineRule="exact"/>
        <w:jc w:val="right"/>
        <w:rPr>
          <w:rFonts w:ascii="仿宋_GB2312" w:eastAsia="仿宋_GB2312" w:hint="eastAsia"/>
          <w:sz w:val="32"/>
          <w:szCs w:val="32"/>
        </w:rPr>
      </w:pPr>
      <w:r w:rsidRPr="00E11341">
        <w:rPr>
          <w:rFonts w:ascii="仿宋_GB2312" w:eastAsia="仿宋_GB2312" w:hint="eastAsia"/>
          <w:sz w:val="32"/>
          <w:szCs w:val="32"/>
        </w:rPr>
        <w:t>教研厅〔2019〕1号</w:t>
      </w:r>
    </w:p>
    <w:p w:rsidR="00E11341" w:rsidRPr="00E11341" w:rsidRDefault="00E11341" w:rsidP="00E11341">
      <w:pPr>
        <w:widowControl/>
        <w:spacing w:line="640" w:lineRule="exact"/>
        <w:jc w:val="left"/>
        <w:rPr>
          <w:rFonts w:ascii="仿宋_GB2312" w:eastAsia="仿宋_GB2312" w:hAnsi="宋体" w:cs="宋体" w:hint="eastAsia"/>
          <w:kern w:val="0"/>
          <w:sz w:val="32"/>
          <w:szCs w:val="32"/>
        </w:rPr>
      </w:pPr>
      <w:r w:rsidRPr="00E11341">
        <w:rPr>
          <w:rFonts w:ascii="仿宋_GB2312" w:eastAsia="仿宋_GB2312" w:hAnsi="宋体" w:cs="宋体" w:hint="eastAsia"/>
          <w:kern w:val="0"/>
          <w:sz w:val="32"/>
          <w:szCs w:val="32"/>
        </w:rPr>
        <w:t>各省、自治区、直辖市教育厅（教委），新疆生产建设兵团教育局，有关部门（单位）教育司（局），部属各高等学校、部省合建各高等学校：</w:t>
      </w:r>
      <w:bookmarkStart w:id="0" w:name="_GoBack"/>
      <w:bookmarkEnd w:id="0"/>
    </w:p>
    <w:p w:rsidR="00E11341" w:rsidRPr="00E11341" w:rsidRDefault="00E11341" w:rsidP="00E11341">
      <w:pPr>
        <w:widowControl/>
        <w:spacing w:line="640" w:lineRule="exact"/>
        <w:jc w:val="left"/>
        <w:rPr>
          <w:rFonts w:ascii="仿宋_GB2312" w:eastAsia="仿宋_GB2312" w:hAnsi="宋体" w:cs="宋体" w:hint="eastAsia"/>
          <w:kern w:val="0"/>
          <w:sz w:val="32"/>
          <w:szCs w:val="32"/>
        </w:rPr>
      </w:pPr>
      <w:r w:rsidRPr="00E11341">
        <w:rPr>
          <w:rFonts w:ascii="仿宋_GB2312" w:eastAsia="仿宋_GB2312" w:hAnsi="宋体" w:cs="宋体" w:hint="eastAsia"/>
          <w:kern w:val="0"/>
          <w:sz w:val="32"/>
          <w:szCs w:val="32"/>
        </w:rPr>
        <w:t xml:space="preserve">　　近年来，教育行政部门陆续出台了一系列文件，采取了一系列举措，健全研究生培养管理体系，促进研究生培养单位规范管理，提高研究生培养质量。总体上看，各研究生培养单位质量保证和监督体系不断完善，培养机制、质量监督保障制度建设取得了很大进展，形成了国务院学位委员会、省级学位委员会、学位授予单位三级质量管理保障体制，构建了研究生培养单位质量保证为基础，教育行政部门监管为引导，学术组织、行业部门和社会机构积极参与的内部质量保证和外部质量监督体系。人才培养规模稳步提升、结构不断优化，形成了学术型与应用型人才并重的培养格局，培养了大批服务于国家和地方经济社会发展、科学技术进步、文化传承创新的优秀人才，国际影响不断扩大。另一方面，个别研究生培养单位在研究生培养过程、师德师风、学位授予等方面仍有学术不端、论文作假等问题发生，暴露了导师责任还未完全落实，研究生学习和自我管理主动性还不足，管</w:t>
      </w:r>
      <w:r w:rsidRPr="00E11341">
        <w:rPr>
          <w:rFonts w:ascii="仿宋_GB2312" w:eastAsia="仿宋_GB2312" w:hAnsi="宋体" w:cs="宋体" w:hint="eastAsia"/>
          <w:kern w:val="0"/>
          <w:sz w:val="32"/>
          <w:szCs w:val="32"/>
        </w:rPr>
        <w:lastRenderedPageBreak/>
        <w:t>理制度还不细密，政策举措还不到位，制度执行不够严格、监督管理不够透明。为进一步规范和加强研究生培养管理，现将有关要求通知如下。</w:t>
      </w:r>
    </w:p>
    <w:p w:rsidR="00E11341" w:rsidRPr="00E11341" w:rsidRDefault="00E11341" w:rsidP="00E11341">
      <w:pPr>
        <w:widowControl/>
        <w:spacing w:line="640" w:lineRule="exact"/>
        <w:jc w:val="left"/>
        <w:rPr>
          <w:rFonts w:ascii="仿宋_GB2312" w:eastAsia="仿宋_GB2312" w:hAnsi="宋体" w:cs="宋体" w:hint="eastAsia"/>
          <w:kern w:val="0"/>
          <w:sz w:val="32"/>
          <w:szCs w:val="32"/>
        </w:rPr>
      </w:pPr>
      <w:r w:rsidRPr="00E11341">
        <w:rPr>
          <w:rFonts w:ascii="仿宋_GB2312" w:eastAsia="仿宋_GB2312" w:hAnsi="宋体" w:cs="宋体" w:hint="eastAsia"/>
          <w:kern w:val="0"/>
          <w:sz w:val="32"/>
          <w:szCs w:val="32"/>
        </w:rPr>
        <w:t xml:space="preserve">　　一、切实落实质量保证主体责任。培养单位要切实加强党对学位与研究生教育工作的领导，严格按照《关于加强学位与研究生教育质量保证和监督体系建设的意见》（学位〔2014〕3号）精神，增强查摆问题、堵塞工作疏漏、保证培养质量的紧迫感和自觉性，迅速行动，全面梳理和健全内部质量保证体系，没有制订相关制度的必须立即制订，已经制订的制度要根据实际情况的新变化新要求及时依规修改，切实加强执行检查。完善与本单位办学定位相一致的人才培养和学位授予质量标准，严格落实各环节管理职责，把抓督查、抓执行贯穿管理全过程。</w:t>
      </w:r>
    </w:p>
    <w:p w:rsidR="00E11341" w:rsidRPr="00E11341" w:rsidRDefault="00E11341" w:rsidP="00E11341">
      <w:pPr>
        <w:widowControl/>
        <w:spacing w:line="640" w:lineRule="exact"/>
        <w:jc w:val="left"/>
        <w:rPr>
          <w:rFonts w:ascii="仿宋_GB2312" w:eastAsia="仿宋_GB2312" w:hAnsi="宋体" w:cs="宋体" w:hint="eastAsia"/>
          <w:kern w:val="0"/>
          <w:sz w:val="32"/>
          <w:szCs w:val="32"/>
        </w:rPr>
      </w:pPr>
      <w:r w:rsidRPr="00E11341">
        <w:rPr>
          <w:rFonts w:ascii="仿宋_GB2312" w:eastAsia="仿宋_GB2312" w:hAnsi="宋体" w:cs="宋体" w:hint="eastAsia"/>
          <w:kern w:val="0"/>
          <w:sz w:val="32"/>
          <w:szCs w:val="32"/>
        </w:rPr>
        <w:t xml:space="preserve">　　二、突出立德树人根本任务和要求，严格执行培养制度。培养单位要切实加强研究生思想政治教育，促进研究生德智体美劳全面发展。加强培养过程管理和学业考核，确保培养方案的严格执行。落实以教学督导为主、研究生评教为辅的研究生课程教学评价监督机制，对研究生教学活动全过程和教学效果进行监督。加强学术规范和学术道德教育，把论文写作指导课程作为必修课纳入研究生培养环节。</w:t>
      </w:r>
    </w:p>
    <w:p w:rsidR="00E11341" w:rsidRPr="00E11341" w:rsidRDefault="00E11341" w:rsidP="00E11341">
      <w:pPr>
        <w:widowControl/>
        <w:spacing w:line="640" w:lineRule="exact"/>
        <w:jc w:val="left"/>
        <w:rPr>
          <w:rFonts w:ascii="仿宋_GB2312" w:eastAsia="仿宋_GB2312" w:hAnsi="宋体" w:cs="宋体" w:hint="eastAsia"/>
          <w:kern w:val="0"/>
          <w:sz w:val="32"/>
          <w:szCs w:val="32"/>
        </w:rPr>
      </w:pPr>
      <w:r w:rsidRPr="00E11341">
        <w:rPr>
          <w:rFonts w:ascii="仿宋_GB2312" w:eastAsia="仿宋_GB2312" w:hAnsi="宋体" w:cs="宋体" w:hint="eastAsia"/>
          <w:kern w:val="0"/>
          <w:sz w:val="32"/>
          <w:szCs w:val="32"/>
        </w:rPr>
        <w:lastRenderedPageBreak/>
        <w:t xml:space="preserve">　　三、狠抓学位论文和学位授予管理。培养单位要珍惜用好办学自主权，加强自律，科学合理设置培养要求和学位授予条件，重点抓住学位论文开题、中期考核、评阅、答辩、学位评定等关键环节，严格执行学位授予全方位全流程管理，进一步强化研究生导师、学位论文答辩委员会和学位评定委员会责任。对不适合继续攻读学位的研究生要落实及早分流，加大分流力度。</w:t>
      </w:r>
    </w:p>
    <w:p w:rsidR="00E11341" w:rsidRPr="00E11341" w:rsidRDefault="00E11341" w:rsidP="00E11341">
      <w:pPr>
        <w:widowControl/>
        <w:spacing w:line="640" w:lineRule="exact"/>
        <w:jc w:val="left"/>
        <w:rPr>
          <w:rFonts w:ascii="仿宋_GB2312" w:eastAsia="仿宋_GB2312" w:hAnsi="宋体" w:cs="宋体" w:hint="eastAsia"/>
          <w:kern w:val="0"/>
          <w:sz w:val="32"/>
          <w:szCs w:val="32"/>
        </w:rPr>
      </w:pPr>
      <w:r w:rsidRPr="00E11341">
        <w:rPr>
          <w:rFonts w:ascii="仿宋_GB2312" w:eastAsia="仿宋_GB2312" w:hAnsi="宋体" w:cs="宋体" w:hint="eastAsia"/>
          <w:kern w:val="0"/>
          <w:sz w:val="32"/>
          <w:szCs w:val="32"/>
        </w:rPr>
        <w:t xml:space="preserve">　　四、切实加强导师队伍建设。培养单位要进一步提高对建设高素质导师队伍重要性的认识。导师是培养质量第一责任人，要把培养人放到第一位，既要做学术训导人，指导和激发研究生的科学精神和原始创新能力，更要做人生领路人，言传身教引导研究生树立正确的世界观人生观价值观，恪守学术道德规范，增强社会责任感。培养单位要把落实立德树人根本任务、增强导师培养人才的责任心和事业心作为着力点，筑牢质量第一关口。建立完善导师培训体系，切实提高导师指导和培养研究生的能力。加强师德师风建设，对违反师德、行为失</w:t>
      </w:r>
      <w:proofErr w:type="gramStart"/>
      <w:r w:rsidRPr="00E11341">
        <w:rPr>
          <w:rFonts w:ascii="仿宋_GB2312" w:eastAsia="仿宋_GB2312" w:hAnsi="宋体" w:cs="宋体" w:hint="eastAsia"/>
          <w:kern w:val="0"/>
          <w:sz w:val="32"/>
          <w:szCs w:val="32"/>
        </w:rPr>
        <w:t>范</w:t>
      </w:r>
      <w:proofErr w:type="gramEnd"/>
      <w:r w:rsidRPr="00E11341">
        <w:rPr>
          <w:rFonts w:ascii="仿宋_GB2312" w:eastAsia="仿宋_GB2312" w:hAnsi="宋体" w:cs="宋体" w:hint="eastAsia"/>
          <w:kern w:val="0"/>
          <w:sz w:val="32"/>
          <w:szCs w:val="32"/>
        </w:rPr>
        <w:t>的导师，实行一票否决，并依法依规坚决给予相应处理。健全导师评价机制，对于未能切实履行职责的导师，培养单位视情况采取约谈、限招、停招、取消导师资格等处理措施。</w:t>
      </w:r>
    </w:p>
    <w:p w:rsidR="00E11341" w:rsidRPr="00E11341" w:rsidRDefault="00E11341" w:rsidP="00E11341">
      <w:pPr>
        <w:widowControl/>
        <w:spacing w:line="640" w:lineRule="exact"/>
        <w:jc w:val="left"/>
        <w:rPr>
          <w:rFonts w:ascii="仿宋_GB2312" w:eastAsia="仿宋_GB2312" w:hAnsi="宋体" w:cs="宋体" w:hint="eastAsia"/>
          <w:kern w:val="0"/>
          <w:sz w:val="32"/>
          <w:szCs w:val="32"/>
        </w:rPr>
      </w:pPr>
      <w:r w:rsidRPr="00E11341">
        <w:rPr>
          <w:rFonts w:ascii="仿宋_GB2312" w:eastAsia="仿宋_GB2312" w:hAnsi="宋体" w:cs="宋体" w:hint="eastAsia"/>
          <w:kern w:val="0"/>
          <w:sz w:val="32"/>
          <w:szCs w:val="32"/>
        </w:rPr>
        <w:lastRenderedPageBreak/>
        <w:t xml:space="preserve">　　五、健全预防和处置学术不端的机制。培养单位要突出学术诚信审核把关，加大对学术不端、学位论文作假行为的查处力度，举一反三，防范在前，层层压实责任，强化日常监督。对学术不端行为坚决露头即查、一查到底、有责必究、绝不姑息，实现“零容忍”，依法依规从快从严查处。对当事人视情节给予纪律处分和学术惩戒。对违反法律法规的，应及时移送有关部门查办。探索建立学术论文、学位论文馆际和校际学术共享公开制度，以公开促进学术透明，主动接受社会监督。</w:t>
      </w:r>
    </w:p>
    <w:p w:rsidR="00E11341" w:rsidRPr="00E11341" w:rsidRDefault="00E11341" w:rsidP="00E11341">
      <w:pPr>
        <w:widowControl/>
        <w:spacing w:line="640" w:lineRule="exact"/>
        <w:jc w:val="left"/>
        <w:rPr>
          <w:rFonts w:ascii="仿宋_GB2312" w:eastAsia="仿宋_GB2312" w:hAnsi="宋体" w:cs="宋体" w:hint="eastAsia"/>
          <w:kern w:val="0"/>
          <w:sz w:val="32"/>
          <w:szCs w:val="32"/>
        </w:rPr>
      </w:pPr>
      <w:r w:rsidRPr="00E11341">
        <w:rPr>
          <w:rFonts w:ascii="仿宋_GB2312" w:eastAsia="仿宋_GB2312" w:hAnsi="宋体" w:cs="宋体" w:hint="eastAsia"/>
          <w:kern w:val="0"/>
          <w:sz w:val="32"/>
          <w:szCs w:val="32"/>
        </w:rPr>
        <w:t xml:space="preserve">　　六、切实增强教育行政部门督导监管责任。国务院学位委员会、教育部进一步优化学术型与应用型人才培养结构，委托国务院学位委员会学科评议组等专家组织及时修订不同学位不同类型研究生的学位基本要求，进一步完善优化研究生培养指导性方案，深化研究生培养制度改革。省级学位委员会和省级教育行政部门要切实加大对本地区研究生教育质量的监管力度，做好学位授权点合格评估等研究生教育质量监督工作，加大专项检查、抽查、盲评等质量监督力度，对在本地区研究生教育领域的问题要早调查、早发现、早整改，坚决查处违规违纪和师德失范行为。</w:t>
      </w:r>
    </w:p>
    <w:p w:rsidR="00E11341" w:rsidRPr="00E11341" w:rsidRDefault="00E11341" w:rsidP="00E11341">
      <w:pPr>
        <w:widowControl/>
        <w:spacing w:line="640" w:lineRule="exact"/>
        <w:jc w:val="left"/>
        <w:rPr>
          <w:rFonts w:ascii="仿宋_GB2312" w:eastAsia="仿宋_GB2312" w:hAnsi="宋体" w:cs="宋体" w:hint="eastAsia"/>
          <w:kern w:val="0"/>
          <w:sz w:val="32"/>
          <w:szCs w:val="32"/>
        </w:rPr>
      </w:pPr>
      <w:r w:rsidRPr="00E11341">
        <w:rPr>
          <w:rFonts w:ascii="仿宋_GB2312" w:eastAsia="仿宋_GB2312" w:hAnsi="宋体" w:cs="宋体" w:hint="eastAsia"/>
          <w:kern w:val="0"/>
          <w:sz w:val="32"/>
          <w:szCs w:val="32"/>
        </w:rPr>
        <w:t xml:space="preserve">　　七、强化学位论文抽检结果使用。教育部对连续或多次出现“存在问题学位论文”的学位授予单位和学位授权点，</w:t>
      </w:r>
      <w:r w:rsidRPr="00E11341">
        <w:rPr>
          <w:rFonts w:ascii="仿宋_GB2312" w:eastAsia="仿宋_GB2312" w:hAnsi="宋体" w:cs="宋体" w:hint="eastAsia"/>
          <w:kern w:val="0"/>
          <w:sz w:val="32"/>
          <w:szCs w:val="32"/>
        </w:rPr>
        <w:lastRenderedPageBreak/>
        <w:t>将加大对涉事单位主要负责人约谈力度，视情况开展专项检查、核减招生计划、暂停直至撤销相关学位授权。</w:t>
      </w:r>
    </w:p>
    <w:p w:rsidR="00E11341" w:rsidRPr="00E11341" w:rsidRDefault="00E11341" w:rsidP="00E11341">
      <w:pPr>
        <w:widowControl/>
        <w:spacing w:line="640" w:lineRule="exact"/>
        <w:jc w:val="left"/>
        <w:rPr>
          <w:rFonts w:ascii="仿宋_GB2312" w:eastAsia="仿宋_GB2312" w:hAnsi="宋体" w:cs="宋体" w:hint="eastAsia"/>
          <w:kern w:val="0"/>
          <w:sz w:val="32"/>
          <w:szCs w:val="32"/>
        </w:rPr>
      </w:pPr>
      <w:r w:rsidRPr="00E11341">
        <w:rPr>
          <w:rFonts w:ascii="仿宋_GB2312" w:eastAsia="仿宋_GB2312" w:hAnsi="宋体" w:cs="宋体" w:hint="eastAsia"/>
          <w:kern w:val="0"/>
          <w:sz w:val="32"/>
          <w:szCs w:val="32"/>
        </w:rPr>
        <w:t xml:space="preserve">　　八、加大评估和问题单位惩戒力度。教育部2019年将强化运用学位授权点合格评估、学位论文抽检等手段，把学位授予管理环节问题较多，师德师风、校风学风存在突出问题的学位授予单位作为重点检查对象。对于情节严重、无法保证研究生教育质量的学科或专业学位类别，坚决撤销学位授权。对问题严重的培养单位，视情况限制申请新增学位授权。</w:t>
      </w:r>
    </w:p>
    <w:p w:rsidR="00E11341" w:rsidRPr="00E11341" w:rsidRDefault="00E11341" w:rsidP="00E11341">
      <w:pPr>
        <w:widowControl/>
        <w:spacing w:line="640" w:lineRule="exact"/>
        <w:jc w:val="right"/>
        <w:rPr>
          <w:rFonts w:ascii="仿宋_GB2312" w:eastAsia="仿宋_GB2312" w:hAnsi="宋体" w:cs="宋体" w:hint="eastAsia"/>
          <w:kern w:val="0"/>
          <w:sz w:val="32"/>
          <w:szCs w:val="32"/>
        </w:rPr>
      </w:pPr>
      <w:r w:rsidRPr="00E11341">
        <w:rPr>
          <w:rFonts w:ascii="仿宋_GB2312" w:eastAsia="仿宋_GB2312" w:hAnsi="宋体" w:cs="宋体" w:hint="eastAsia"/>
          <w:kern w:val="0"/>
          <w:sz w:val="32"/>
          <w:szCs w:val="32"/>
        </w:rPr>
        <w:t xml:space="preserve">　　教育部办公厅</w:t>
      </w:r>
    </w:p>
    <w:p w:rsidR="00E11341" w:rsidRPr="00E11341" w:rsidRDefault="00E11341" w:rsidP="00E11341">
      <w:pPr>
        <w:widowControl/>
        <w:spacing w:line="640" w:lineRule="exact"/>
        <w:jc w:val="right"/>
        <w:rPr>
          <w:rFonts w:ascii="仿宋_GB2312" w:eastAsia="仿宋_GB2312" w:hAnsi="宋体" w:cs="宋体" w:hint="eastAsia"/>
          <w:kern w:val="0"/>
          <w:sz w:val="32"/>
          <w:szCs w:val="32"/>
        </w:rPr>
      </w:pPr>
      <w:r w:rsidRPr="00E11341">
        <w:rPr>
          <w:rFonts w:ascii="仿宋_GB2312" w:eastAsia="仿宋_GB2312" w:hAnsi="宋体" w:cs="宋体" w:hint="eastAsia"/>
          <w:kern w:val="0"/>
          <w:sz w:val="32"/>
          <w:szCs w:val="32"/>
        </w:rPr>
        <w:t xml:space="preserve">　　2019年2月26日</w:t>
      </w:r>
    </w:p>
    <w:p w:rsidR="00A240F2" w:rsidRPr="00E11341" w:rsidRDefault="00A240F2" w:rsidP="00E11341">
      <w:pPr>
        <w:spacing w:line="640" w:lineRule="exact"/>
        <w:rPr>
          <w:rFonts w:ascii="仿宋_GB2312" w:eastAsia="仿宋_GB2312" w:hAnsi="宋体" w:cs="宋体"/>
          <w:kern w:val="0"/>
          <w:sz w:val="32"/>
          <w:szCs w:val="32"/>
        </w:rPr>
      </w:pPr>
    </w:p>
    <w:sectPr w:rsidR="00A240F2" w:rsidRPr="00E113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FD4" w:rsidRDefault="00654FD4" w:rsidP="00E11341">
      <w:r>
        <w:separator/>
      </w:r>
    </w:p>
  </w:endnote>
  <w:endnote w:type="continuationSeparator" w:id="0">
    <w:p w:rsidR="00654FD4" w:rsidRDefault="00654FD4" w:rsidP="00E1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FD4" w:rsidRDefault="00654FD4" w:rsidP="00E11341">
      <w:r>
        <w:separator/>
      </w:r>
    </w:p>
  </w:footnote>
  <w:footnote w:type="continuationSeparator" w:id="0">
    <w:p w:rsidR="00654FD4" w:rsidRDefault="00654FD4" w:rsidP="00E11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862"/>
    <w:rsid w:val="005F0862"/>
    <w:rsid w:val="00654FD4"/>
    <w:rsid w:val="00A240F2"/>
    <w:rsid w:val="00E11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1134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13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1341"/>
    <w:rPr>
      <w:sz w:val="18"/>
      <w:szCs w:val="18"/>
    </w:rPr>
  </w:style>
  <w:style w:type="paragraph" w:styleId="a4">
    <w:name w:val="footer"/>
    <w:basedOn w:val="a"/>
    <w:link w:val="Char0"/>
    <w:uiPriority w:val="99"/>
    <w:unhideWhenUsed/>
    <w:rsid w:val="00E11341"/>
    <w:pPr>
      <w:tabs>
        <w:tab w:val="center" w:pos="4153"/>
        <w:tab w:val="right" w:pos="8306"/>
      </w:tabs>
      <w:snapToGrid w:val="0"/>
      <w:jc w:val="left"/>
    </w:pPr>
    <w:rPr>
      <w:sz w:val="18"/>
      <w:szCs w:val="18"/>
    </w:rPr>
  </w:style>
  <w:style w:type="character" w:customStyle="1" w:styleId="Char0">
    <w:name w:val="页脚 Char"/>
    <w:basedOn w:val="a0"/>
    <w:link w:val="a4"/>
    <w:uiPriority w:val="99"/>
    <w:rsid w:val="00E11341"/>
    <w:rPr>
      <w:sz w:val="18"/>
      <w:szCs w:val="18"/>
    </w:rPr>
  </w:style>
  <w:style w:type="character" w:customStyle="1" w:styleId="1Char">
    <w:name w:val="标题 1 Char"/>
    <w:basedOn w:val="a0"/>
    <w:link w:val="1"/>
    <w:uiPriority w:val="9"/>
    <w:rsid w:val="00E11341"/>
    <w:rPr>
      <w:rFonts w:ascii="宋体" w:eastAsia="宋体" w:hAnsi="宋体" w:cs="宋体"/>
      <w:b/>
      <w:bCs/>
      <w:kern w:val="36"/>
      <w:sz w:val="48"/>
      <w:szCs w:val="48"/>
    </w:rPr>
  </w:style>
  <w:style w:type="paragraph" w:styleId="a5">
    <w:name w:val="Normal (Web)"/>
    <w:basedOn w:val="a"/>
    <w:uiPriority w:val="99"/>
    <w:semiHidden/>
    <w:unhideWhenUsed/>
    <w:rsid w:val="00E1134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1134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13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1341"/>
    <w:rPr>
      <w:sz w:val="18"/>
      <w:szCs w:val="18"/>
    </w:rPr>
  </w:style>
  <w:style w:type="paragraph" w:styleId="a4">
    <w:name w:val="footer"/>
    <w:basedOn w:val="a"/>
    <w:link w:val="Char0"/>
    <w:uiPriority w:val="99"/>
    <w:unhideWhenUsed/>
    <w:rsid w:val="00E11341"/>
    <w:pPr>
      <w:tabs>
        <w:tab w:val="center" w:pos="4153"/>
        <w:tab w:val="right" w:pos="8306"/>
      </w:tabs>
      <w:snapToGrid w:val="0"/>
      <w:jc w:val="left"/>
    </w:pPr>
    <w:rPr>
      <w:sz w:val="18"/>
      <w:szCs w:val="18"/>
    </w:rPr>
  </w:style>
  <w:style w:type="character" w:customStyle="1" w:styleId="Char0">
    <w:name w:val="页脚 Char"/>
    <w:basedOn w:val="a0"/>
    <w:link w:val="a4"/>
    <w:uiPriority w:val="99"/>
    <w:rsid w:val="00E11341"/>
    <w:rPr>
      <w:sz w:val="18"/>
      <w:szCs w:val="18"/>
    </w:rPr>
  </w:style>
  <w:style w:type="character" w:customStyle="1" w:styleId="1Char">
    <w:name w:val="标题 1 Char"/>
    <w:basedOn w:val="a0"/>
    <w:link w:val="1"/>
    <w:uiPriority w:val="9"/>
    <w:rsid w:val="00E11341"/>
    <w:rPr>
      <w:rFonts w:ascii="宋体" w:eastAsia="宋体" w:hAnsi="宋体" w:cs="宋体"/>
      <w:b/>
      <w:bCs/>
      <w:kern w:val="36"/>
      <w:sz w:val="48"/>
      <w:szCs w:val="48"/>
    </w:rPr>
  </w:style>
  <w:style w:type="paragraph" w:styleId="a5">
    <w:name w:val="Normal (Web)"/>
    <w:basedOn w:val="a"/>
    <w:uiPriority w:val="99"/>
    <w:semiHidden/>
    <w:unhideWhenUsed/>
    <w:rsid w:val="00E1134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99098">
      <w:bodyDiv w:val="1"/>
      <w:marLeft w:val="0"/>
      <w:marRight w:val="0"/>
      <w:marTop w:val="0"/>
      <w:marBottom w:val="0"/>
      <w:divBdr>
        <w:top w:val="none" w:sz="0" w:space="0" w:color="auto"/>
        <w:left w:val="none" w:sz="0" w:space="0" w:color="auto"/>
        <w:bottom w:val="none" w:sz="0" w:space="0" w:color="auto"/>
        <w:right w:val="none" w:sz="0" w:space="0" w:color="auto"/>
      </w:divBdr>
      <w:divsChild>
        <w:div w:id="57827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331</Words>
  <Characters>1893</Characters>
  <Application>Microsoft Office Word</Application>
  <DocSecurity>0</DocSecurity>
  <Lines>15</Lines>
  <Paragraphs>4</Paragraphs>
  <ScaleCrop>false</ScaleCrop>
  <Company>微软中国</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5335</dc:creator>
  <cp:keywords/>
  <dc:description/>
  <cp:lastModifiedBy>5335</cp:lastModifiedBy>
  <cp:revision>2</cp:revision>
  <dcterms:created xsi:type="dcterms:W3CDTF">2019-03-08T06:55:00Z</dcterms:created>
  <dcterms:modified xsi:type="dcterms:W3CDTF">2019-03-08T06:56:00Z</dcterms:modified>
</cp:coreProperties>
</file>