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5D56" w:rsidRPr="00045D56" w:rsidRDefault="00045D56" w:rsidP="00045D56">
      <w:pPr>
        <w:widowControl/>
        <w:shd w:val="clear" w:color="auto" w:fill="FFFFFF"/>
        <w:spacing w:before="100" w:beforeAutospacing="1" w:after="100" w:afterAutospacing="1" w:line="480" w:lineRule="atLeast"/>
        <w:jc w:val="center"/>
        <w:rPr>
          <w:rFonts w:ascii="微软雅黑" w:eastAsia="微软雅黑" w:hAnsi="微软雅黑" w:cs="宋体"/>
          <w:b/>
          <w:bCs/>
          <w:color w:val="4B4B4B"/>
          <w:kern w:val="0"/>
          <w:sz w:val="24"/>
          <w:szCs w:val="24"/>
        </w:rPr>
      </w:pPr>
      <w:r w:rsidRPr="00045D56">
        <w:rPr>
          <w:rFonts w:ascii="微软雅黑" w:eastAsia="微软雅黑" w:hAnsi="微软雅黑" w:cs="宋体" w:hint="eastAsia"/>
          <w:b/>
          <w:bCs/>
          <w:color w:val="4B4B4B"/>
          <w:kern w:val="0"/>
          <w:sz w:val="24"/>
          <w:szCs w:val="24"/>
        </w:rPr>
        <w:t>中华人民共和国教育部令第40号</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w:t>
      </w:r>
      <w:bookmarkStart w:id="0" w:name="_GoBack"/>
      <w:r w:rsidRPr="00045D56">
        <w:rPr>
          <w:rFonts w:ascii="微软雅黑" w:eastAsia="微软雅黑" w:hAnsi="微软雅黑" w:cs="宋体" w:hint="eastAsia"/>
          <w:color w:val="4B4B4B"/>
          <w:kern w:val="0"/>
          <w:sz w:val="24"/>
          <w:szCs w:val="24"/>
        </w:rPr>
        <w:t>高等学校预防与处理学术不端行为办法</w:t>
      </w:r>
      <w:bookmarkEnd w:id="0"/>
      <w:r w:rsidRPr="00045D56">
        <w:rPr>
          <w:rFonts w:ascii="微软雅黑" w:eastAsia="微软雅黑" w:hAnsi="微软雅黑" w:cs="宋体" w:hint="eastAsia"/>
          <w:color w:val="4B4B4B"/>
          <w:kern w:val="0"/>
          <w:sz w:val="24"/>
          <w:szCs w:val="24"/>
        </w:rPr>
        <w:t>》已于2016年4月5日经教育部2016年第14次部长办公会议审议通过，现予发布，自2016年9月1日起施行。</w:t>
      </w:r>
    </w:p>
    <w:p w:rsidR="00045D56" w:rsidRPr="00045D56" w:rsidRDefault="00045D56" w:rsidP="00045D56">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教育部部长 袁贵仁</w:t>
      </w:r>
    </w:p>
    <w:p w:rsidR="00045D56" w:rsidRPr="00045D56" w:rsidRDefault="00045D56" w:rsidP="00045D56">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2016年6月16日</w:t>
      </w:r>
    </w:p>
    <w:p w:rsidR="00045D56" w:rsidRPr="00045D56" w:rsidRDefault="00045D56" w:rsidP="00045D56">
      <w:pPr>
        <w:widowControl/>
        <w:shd w:val="clear" w:color="auto" w:fill="FFFFFF"/>
        <w:spacing w:before="100" w:beforeAutospacing="1" w:after="100" w:afterAutospacing="1" w:line="480" w:lineRule="atLeast"/>
        <w:jc w:val="center"/>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w:t>
      </w:r>
      <w:r w:rsidRPr="00045D56">
        <w:rPr>
          <w:rFonts w:ascii="微软雅黑" w:eastAsia="微软雅黑" w:hAnsi="微软雅黑" w:cs="宋体" w:hint="eastAsia"/>
          <w:b/>
          <w:bCs/>
          <w:color w:val="4B4B4B"/>
          <w:kern w:val="0"/>
          <w:sz w:val="24"/>
          <w:szCs w:val="24"/>
        </w:rPr>
        <w:t>高等学校预防与处理学术不端行为办法</w:t>
      </w:r>
    </w:p>
    <w:p w:rsidR="00045D56" w:rsidRPr="00045D56" w:rsidRDefault="00045D56" w:rsidP="00045D56">
      <w:pPr>
        <w:widowControl/>
        <w:shd w:val="clear" w:color="auto" w:fill="FFFFFF"/>
        <w:spacing w:before="100" w:beforeAutospacing="1" w:after="100" w:afterAutospacing="1" w:line="480" w:lineRule="atLeast"/>
        <w:jc w:val="center"/>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b/>
          <w:bCs/>
          <w:color w:val="4B4B4B"/>
          <w:kern w:val="0"/>
          <w:sz w:val="24"/>
          <w:szCs w:val="24"/>
        </w:rPr>
        <w:t xml:space="preserve">　　第一章　总则</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第一条　为有效预防和严肃查处高等学校发生的学术不端行为，维护学术诚信，促进学术创新和发展，根据《中华人民共和国高等教育法》《中华人民共和国科学技术进步法》《中华人民共和国学位条例》等法律法规，制定本办法。</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第二条　本办法所称学术不端行为是指高等学校及其教学科研人员、管理人员和学生，在科学研究及相关活动中发生的违反公认的学术准则、违背学术诚信的行为。</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第三条　高等学校预防与处理学术不端行为应坚持预防为主、教育与惩戒结合的原则。</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lastRenderedPageBreak/>
        <w:t xml:space="preserve">　　第四条　教育部、国务院有关部门和省级教育部门负责制定高等学校学风建设的宏观政策，指导和监督高等学校学风建设工作，建立健全对所主管高等学校重大学术不端行为的处理机制，建立高校学术不端行为的通报与相关信息公开制度。</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第五条　高等学校是学术不端行为预防与处理的主体。高等学校应当建设集教育、预防、监督、惩治于一体的学术诚信体系，建立由主要负责人领导的学风建设工作机制，明确职责分工；依据本办法完善本校学术不端行为预防与处理的规则与程序。</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高等学校应当充分发挥学术委员会在学风建设方面的作用，支持和保障学术委员会依法履行职责，调查、认定学术不端行为。</w:t>
      </w:r>
    </w:p>
    <w:p w:rsidR="00045D56" w:rsidRPr="00045D56" w:rsidRDefault="00045D56" w:rsidP="00045D56">
      <w:pPr>
        <w:widowControl/>
        <w:shd w:val="clear" w:color="auto" w:fill="FFFFFF"/>
        <w:spacing w:before="100" w:beforeAutospacing="1" w:after="100" w:afterAutospacing="1" w:line="480" w:lineRule="atLeast"/>
        <w:jc w:val="center"/>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w:t>
      </w:r>
      <w:r w:rsidRPr="00045D56">
        <w:rPr>
          <w:rFonts w:ascii="微软雅黑" w:eastAsia="微软雅黑" w:hAnsi="微软雅黑" w:cs="宋体" w:hint="eastAsia"/>
          <w:b/>
          <w:bCs/>
          <w:color w:val="4B4B4B"/>
          <w:kern w:val="0"/>
          <w:sz w:val="24"/>
          <w:szCs w:val="24"/>
        </w:rPr>
        <w:t>第二章　教育与预防</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第六条　高等学校应当完善学术治理体系，建立科学公正的学术评价和学术发展制度，营造鼓励创新、宽容失败、不骄不躁、风清气正的学术环境。</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高等学校教学科研人员、管理人员、学生在科研活动中应当遵循实事求是的科学精神和严谨认真的治学态度，恪守学术诚信，遵循学术准则，尊重和保护他人知识产权等合法权益。</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第七条　高等学校应当将学术规范和学术诚信教育，作为教师培训和学生教育的必要内容，以多种形式开展教育、培训。</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lastRenderedPageBreak/>
        <w:t xml:space="preserve">　　教师对其指导的学生应当进行学术规范、学术诚信教育和指导，对学生公开发表论文、研究和撰写学位论文是否符合学术规范、学术诚信要求，进行必要的检查与审核。</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第八条　高等学校应当利用信息技术等手段，建立对学术成果、学位论文所涉及内容的知识产权查询制度，健全学术规范监督机制。</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第九条　高等学校应当建立健全科研管理制度，在合理期限内保存研究的原始数据和资料，保证科研档案和数据的真实性、完整性。</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高等学校应当完善科研项目评审、学术成果鉴定程序，结合学科特点，对非涉密的科研项目申报材料、学术成果的基本信息以适当方式进行公开。</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第十条　高等学校应当遵循学术研究规律，建立科学的学术水平考核评价标准、办法，引导教学科研人员和学生潜心研究，形成具有创新性、独创性的研究成果。</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第十一条　高等学校应当建立教学科研人员学术诚信记录，在年度考核、职称评定、岗位聘用、课题立项、人才计划、评优奖励中强化学术诚信考核。</w:t>
      </w:r>
    </w:p>
    <w:p w:rsidR="00045D56" w:rsidRPr="00045D56" w:rsidRDefault="00045D56" w:rsidP="00045D56">
      <w:pPr>
        <w:widowControl/>
        <w:shd w:val="clear" w:color="auto" w:fill="FFFFFF"/>
        <w:spacing w:before="100" w:beforeAutospacing="1" w:after="100" w:afterAutospacing="1" w:line="480" w:lineRule="atLeast"/>
        <w:jc w:val="center"/>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w:t>
      </w:r>
      <w:r w:rsidRPr="00045D56">
        <w:rPr>
          <w:rFonts w:ascii="微软雅黑" w:eastAsia="微软雅黑" w:hAnsi="微软雅黑" w:cs="宋体" w:hint="eastAsia"/>
          <w:b/>
          <w:bCs/>
          <w:color w:val="4B4B4B"/>
          <w:kern w:val="0"/>
          <w:sz w:val="24"/>
          <w:szCs w:val="24"/>
        </w:rPr>
        <w:t>第三章　受理与调查</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第十二条　高等学校应当明确具体部门，负责受理社会组织、个人对本校教学科研人员、管理人员及学生学术不端行为的举报；有条件的，可以设立专门岗位或者指定专人，负责学术诚信和不端行为举报相关事宜的咨询、受理、调查等工作。</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lastRenderedPageBreak/>
        <w:t xml:space="preserve">　　第十三条　对学术不端行为的举报，一般应当以书面方式实名提出，并符合下列条件：</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（一）有明确的举报对象；</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（二）有实施学术不端行为的事实；</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（三）有客观的证据材料或者查证线索。</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以匿名方式举报，但事实清楚、证据充分或者线索明确的，高等学校应当视情况予以受理。</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第十四条　高等学校对媒体公开报道、其他学术机构或者社会组织主动披露的涉及本校人员的学术不端行为，应当依据职权，主动进行调查处理。</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第十五条　高等学校受理机构认为举报材料符合条件的，应当及时</w:t>
      </w:r>
      <w:proofErr w:type="gramStart"/>
      <w:r w:rsidRPr="00045D56">
        <w:rPr>
          <w:rFonts w:ascii="微软雅黑" w:eastAsia="微软雅黑" w:hAnsi="微软雅黑" w:cs="宋体" w:hint="eastAsia"/>
          <w:color w:val="4B4B4B"/>
          <w:kern w:val="0"/>
          <w:sz w:val="24"/>
          <w:szCs w:val="24"/>
        </w:rPr>
        <w:t>作出</w:t>
      </w:r>
      <w:proofErr w:type="gramEnd"/>
      <w:r w:rsidRPr="00045D56">
        <w:rPr>
          <w:rFonts w:ascii="微软雅黑" w:eastAsia="微软雅黑" w:hAnsi="微软雅黑" w:cs="宋体" w:hint="eastAsia"/>
          <w:color w:val="4B4B4B"/>
          <w:kern w:val="0"/>
          <w:sz w:val="24"/>
          <w:szCs w:val="24"/>
        </w:rPr>
        <w:t>受理决定，并通知举报人。不予受理的，应当书面说明理由。</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第十六条　学术不端行为举报受理后，应当交由学校学术委员会按照相关程序组织开展调查。</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学术委员会可委托有关专家就举报内容的合理性、调查的可能性等进行初步审查，并</w:t>
      </w:r>
      <w:proofErr w:type="gramStart"/>
      <w:r w:rsidRPr="00045D56">
        <w:rPr>
          <w:rFonts w:ascii="微软雅黑" w:eastAsia="微软雅黑" w:hAnsi="微软雅黑" w:cs="宋体" w:hint="eastAsia"/>
          <w:color w:val="4B4B4B"/>
          <w:kern w:val="0"/>
          <w:sz w:val="24"/>
          <w:szCs w:val="24"/>
        </w:rPr>
        <w:t>作出</w:t>
      </w:r>
      <w:proofErr w:type="gramEnd"/>
      <w:r w:rsidRPr="00045D56">
        <w:rPr>
          <w:rFonts w:ascii="微软雅黑" w:eastAsia="微软雅黑" w:hAnsi="微软雅黑" w:cs="宋体" w:hint="eastAsia"/>
          <w:color w:val="4B4B4B"/>
          <w:kern w:val="0"/>
          <w:sz w:val="24"/>
          <w:szCs w:val="24"/>
        </w:rPr>
        <w:t>是否进入正式调查的决定。</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决定不进入正式调查的，应当告知举报人。举报人如有新的证据，可以提出异议。异议成立的，应当进入正式调查。</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lastRenderedPageBreak/>
        <w:t xml:space="preserve">　　第十七条　高等学校学术委员会决定进入正式调查的，应当通知被举报人。</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被调查行为涉及资助项目的，可以同时通知项目资助方。</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第十八条　高等学校学术委员会应当组成调查组，负责对被举报行为进行调查；但对事实清楚、证据确凿、情节简单的被举报行为，也可以采用简易调查程序，具体办法由学术委员会确定。</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调查组应当不少于３人，必要时应当包括学校纪检、监察机构指派的工作人员，可以邀请同行专家参与调查或者以咨询等方式提供学术判断。</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被调查行为涉及资助项目的，可以邀请项目资助方委派相关专业人员参与调查组。</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第十九条　调查组的组成人员与举报人或者被举报人有合作研究、亲属或者导师学生等直接利害关系的，应当回避。</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第二十条　调查可通过查询资料、现场查看、实验检验、询问证人、询问举报人和被举报人等方式进行。调查组认为有必要的，可以委托无利害关系的专家或者第三</w:t>
      </w:r>
      <w:proofErr w:type="gramStart"/>
      <w:r w:rsidRPr="00045D56">
        <w:rPr>
          <w:rFonts w:ascii="微软雅黑" w:eastAsia="微软雅黑" w:hAnsi="微软雅黑" w:cs="宋体" w:hint="eastAsia"/>
          <w:color w:val="4B4B4B"/>
          <w:kern w:val="0"/>
          <w:sz w:val="24"/>
          <w:szCs w:val="24"/>
        </w:rPr>
        <w:t>方专业</w:t>
      </w:r>
      <w:proofErr w:type="gramEnd"/>
      <w:r w:rsidRPr="00045D56">
        <w:rPr>
          <w:rFonts w:ascii="微软雅黑" w:eastAsia="微软雅黑" w:hAnsi="微软雅黑" w:cs="宋体" w:hint="eastAsia"/>
          <w:color w:val="4B4B4B"/>
          <w:kern w:val="0"/>
          <w:sz w:val="24"/>
          <w:szCs w:val="24"/>
        </w:rPr>
        <w:t>机构就有关事项进行独立调查或者验证。</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第二十一条　调查组在调查过程中，应当认真听取被举报人的陈述、申辩，对有关事实、理由和证据进行核实；认为必要的，可以采取听证方式。</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lastRenderedPageBreak/>
        <w:t xml:space="preserve">　　第二十二条　有关单位和个人应当为调查组开展工作提供必要的便利和协助。</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举报人、被举报人、证人及其他有关人员应当如实回答询问，配合调查，提供相关证据材料，不得隐瞒或者提供虚假信息。</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第二十三条　调查过程中，出现知识产权等争议引发的法律纠纷的，且该争议可能影响行为定性的，应当中止调查，待争议解决后重启调查。</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第二十四条　调查组应当在查清事实的基础上形成调查报告。调查报告应当包括学术不端行为责任人的确认、调查过程、事实认定及理由、调查结论等。</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学术不端行为由多人集体做出的，调查报告中应当区别各责任人在行为中所发挥的作用。</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第二十五条　接触举报材料和参与调查处理的人员，不得向无关人员透露举报人、被举报人个人信息及调查情况。</w:t>
      </w:r>
    </w:p>
    <w:p w:rsidR="00045D56" w:rsidRPr="00045D56" w:rsidRDefault="00045D56" w:rsidP="00045D56">
      <w:pPr>
        <w:widowControl/>
        <w:shd w:val="clear" w:color="auto" w:fill="FFFFFF"/>
        <w:spacing w:before="100" w:beforeAutospacing="1" w:after="100" w:afterAutospacing="1" w:line="480" w:lineRule="atLeast"/>
        <w:jc w:val="center"/>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w:t>
      </w:r>
      <w:r w:rsidRPr="00045D56">
        <w:rPr>
          <w:rFonts w:ascii="微软雅黑" w:eastAsia="微软雅黑" w:hAnsi="微软雅黑" w:cs="宋体" w:hint="eastAsia"/>
          <w:b/>
          <w:bCs/>
          <w:color w:val="4B4B4B"/>
          <w:kern w:val="0"/>
          <w:sz w:val="24"/>
          <w:szCs w:val="24"/>
        </w:rPr>
        <w:t>第四章　认定</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第二十六条　高等学校学术委员会应当对调查组提交的调查报告进行审查；必要的，应当听取调查组的汇报。</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lastRenderedPageBreak/>
        <w:t xml:space="preserve">　　学术委员会可以召开全体会议或者授权专门委员会对被调查行为是否构成学术不端行为以及行为的性质、情节等</w:t>
      </w:r>
      <w:proofErr w:type="gramStart"/>
      <w:r w:rsidRPr="00045D56">
        <w:rPr>
          <w:rFonts w:ascii="微软雅黑" w:eastAsia="微软雅黑" w:hAnsi="微软雅黑" w:cs="宋体" w:hint="eastAsia"/>
          <w:color w:val="4B4B4B"/>
          <w:kern w:val="0"/>
          <w:sz w:val="24"/>
          <w:szCs w:val="24"/>
        </w:rPr>
        <w:t>作出</w:t>
      </w:r>
      <w:proofErr w:type="gramEnd"/>
      <w:r w:rsidRPr="00045D56">
        <w:rPr>
          <w:rFonts w:ascii="微软雅黑" w:eastAsia="微软雅黑" w:hAnsi="微软雅黑" w:cs="宋体" w:hint="eastAsia"/>
          <w:color w:val="4B4B4B"/>
          <w:kern w:val="0"/>
          <w:sz w:val="24"/>
          <w:szCs w:val="24"/>
        </w:rPr>
        <w:t>认定结论，并依职权</w:t>
      </w:r>
      <w:proofErr w:type="gramStart"/>
      <w:r w:rsidRPr="00045D56">
        <w:rPr>
          <w:rFonts w:ascii="微软雅黑" w:eastAsia="微软雅黑" w:hAnsi="微软雅黑" w:cs="宋体" w:hint="eastAsia"/>
          <w:color w:val="4B4B4B"/>
          <w:kern w:val="0"/>
          <w:sz w:val="24"/>
          <w:szCs w:val="24"/>
        </w:rPr>
        <w:t>作出</w:t>
      </w:r>
      <w:proofErr w:type="gramEnd"/>
      <w:r w:rsidRPr="00045D56">
        <w:rPr>
          <w:rFonts w:ascii="微软雅黑" w:eastAsia="微软雅黑" w:hAnsi="微软雅黑" w:cs="宋体" w:hint="eastAsia"/>
          <w:color w:val="4B4B4B"/>
          <w:kern w:val="0"/>
          <w:sz w:val="24"/>
          <w:szCs w:val="24"/>
        </w:rPr>
        <w:t>处理或建议学校</w:t>
      </w:r>
      <w:proofErr w:type="gramStart"/>
      <w:r w:rsidRPr="00045D56">
        <w:rPr>
          <w:rFonts w:ascii="微软雅黑" w:eastAsia="微软雅黑" w:hAnsi="微软雅黑" w:cs="宋体" w:hint="eastAsia"/>
          <w:color w:val="4B4B4B"/>
          <w:kern w:val="0"/>
          <w:sz w:val="24"/>
          <w:szCs w:val="24"/>
        </w:rPr>
        <w:t>作出</w:t>
      </w:r>
      <w:proofErr w:type="gramEnd"/>
      <w:r w:rsidRPr="00045D56">
        <w:rPr>
          <w:rFonts w:ascii="微软雅黑" w:eastAsia="微软雅黑" w:hAnsi="微软雅黑" w:cs="宋体" w:hint="eastAsia"/>
          <w:color w:val="4B4B4B"/>
          <w:kern w:val="0"/>
          <w:sz w:val="24"/>
          <w:szCs w:val="24"/>
        </w:rPr>
        <w:t>相应处理。</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第二十七条　经调查，确认被举报人在科学研究及相关活动中有下列行为之一的，应当认定为构成学术不端行为：</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（一）剽窃、抄袭、侵占他人学术成果；</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（二）篡改他人研究成果；</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（三）伪造科研数据、资料、文献、注释，或者捏造事实、编造虚假研究成果；</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（四）未参加研究或创作而在研究成果、学术论文上署名，未经他人许可而不当使用他人署名，虚构合作者共同署名，或者多人共同完成研究而在成果中未注明他人工作、贡献；</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（五）在申报课题、成果、奖励和职务评审评定、申请学位等过程中提供虚假学术信息；</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（六）买卖论文、由他人代写或者为他人代写论文；</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（七）其他根据高等学校或者有关学术组织、相关科研管理机构制定的规则，属于学术不端的行为。</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lastRenderedPageBreak/>
        <w:t xml:space="preserve">　　第二十八条　有学术不端行为且有下列情形之一的，应当认定为情节严重：</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（一）造成恶劣影响的；</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（二）存在利益输送或者利益交换的；</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（三）对举报人进行打击报复的；</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（四）有组织实施学术不端行为的；</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（五）多次实施学术不端行为的；</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（六）其他造成严重后果或者恶劣影响的。</w:t>
      </w:r>
    </w:p>
    <w:p w:rsidR="00045D56" w:rsidRPr="00045D56" w:rsidRDefault="00045D56" w:rsidP="00045D56">
      <w:pPr>
        <w:widowControl/>
        <w:shd w:val="clear" w:color="auto" w:fill="FFFFFF"/>
        <w:spacing w:before="100" w:beforeAutospacing="1" w:after="100" w:afterAutospacing="1" w:line="480" w:lineRule="atLeast"/>
        <w:jc w:val="center"/>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w:t>
      </w:r>
      <w:r w:rsidRPr="00045D56">
        <w:rPr>
          <w:rFonts w:ascii="微软雅黑" w:eastAsia="微软雅黑" w:hAnsi="微软雅黑" w:cs="宋体" w:hint="eastAsia"/>
          <w:b/>
          <w:bCs/>
          <w:color w:val="4B4B4B"/>
          <w:kern w:val="0"/>
          <w:sz w:val="24"/>
          <w:szCs w:val="24"/>
        </w:rPr>
        <w:t>第五章　处理</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第二十九条　高等学校应当根据学术委员会的认定结论和处理建议，结合行为性质和情节轻重，依职权和规定程序对学术不端行为责任人</w:t>
      </w:r>
      <w:proofErr w:type="gramStart"/>
      <w:r w:rsidRPr="00045D56">
        <w:rPr>
          <w:rFonts w:ascii="微软雅黑" w:eastAsia="微软雅黑" w:hAnsi="微软雅黑" w:cs="宋体" w:hint="eastAsia"/>
          <w:color w:val="4B4B4B"/>
          <w:kern w:val="0"/>
          <w:sz w:val="24"/>
          <w:szCs w:val="24"/>
        </w:rPr>
        <w:t>作出</w:t>
      </w:r>
      <w:proofErr w:type="gramEnd"/>
      <w:r w:rsidRPr="00045D56">
        <w:rPr>
          <w:rFonts w:ascii="微软雅黑" w:eastAsia="微软雅黑" w:hAnsi="微软雅黑" w:cs="宋体" w:hint="eastAsia"/>
          <w:color w:val="4B4B4B"/>
          <w:kern w:val="0"/>
          <w:sz w:val="24"/>
          <w:szCs w:val="24"/>
        </w:rPr>
        <w:t>如下处理：</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（一）通报批评；</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（二）终止或者撤销相关的科研项目，并在一定期限内取消申请资格；</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（三）撤销学术奖励或者荣誉称号；</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（四）辞退或解聘；</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lastRenderedPageBreak/>
        <w:t xml:space="preserve">　　（五）法律、法规及规章规定的其他处理措施。</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同时，可以依照有关规定，给予警告、记过、降低岗位等级或者撤职、开除等处分。</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学术不端行为责任人获得有关部门、机构设立的科研项目、学术奖励或者荣誉称号等利益的，学校应当同时向有关主管部门提出处理建议。</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学生有学术不端行为的，还应当按照学生管理的相关规定，给予相应的学籍处分。</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学术不端行为与获得学位有直接关联的，由学位授予单位作暂缓授予学位、不授予学位或者依法撤销学位等处理。</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第三十条　高等学校对学术不端行为</w:t>
      </w:r>
      <w:proofErr w:type="gramStart"/>
      <w:r w:rsidRPr="00045D56">
        <w:rPr>
          <w:rFonts w:ascii="微软雅黑" w:eastAsia="微软雅黑" w:hAnsi="微软雅黑" w:cs="宋体" w:hint="eastAsia"/>
          <w:color w:val="4B4B4B"/>
          <w:kern w:val="0"/>
          <w:sz w:val="24"/>
          <w:szCs w:val="24"/>
        </w:rPr>
        <w:t>作出</w:t>
      </w:r>
      <w:proofErr w:type="gramEnd"/>
      <w:r w:rsidRPr="00045D56">
        <w:rPr>
          <w:rFonts w:ascii="微软雅黑" w:eastAsia="微软雅黑" w:hAnsi="微软雅黑" w:cs="宋体" w:hint="eastAsia"/>
          <w:color w:val="4B4B4B"/>
          <w:kern w:val="0"/>
          <w:sz w:val="24"/>
          <w:szCs w:val="24"/>
        </w:rPr>
        <w:t>处理决定，应当制作处理决定书，载明以下内容：</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（一）责任人的基本情况；</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（二）经查证的学术不端行为事实；</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（三）处理意见和依据；</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（四）救济途径和期限；</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（五）其他必要内容。</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lastRenderedPageBreak/>
        <w:t xml:space="preserve">　　第三十一条　经调查认定，不构成学术不端行为的，根据被举报人申请，高等学校应当通过一定方式为其消除影响、恢复名誉等。</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调查处理过程中，发现举报人存在捏造事实、诬告陷害等行为的，应当认定为举报不实或者虚假举报，举报人应当承担相应责任。属于本单位人员的，高等学校应当按照有关规定给</w:t>
      </w:r>
      <w:proofErr w:type="gramStart"/>
      <w:r w:rsidRPr="00045D56">
        <w:rPr>
          <w:rFonts w:ascii="微软雅黑" w:eastAsia="微软雅黑" w:hAnsi="微软雅黑" w:cs="宋体" w:hint="eastAsia"/>
          <w:color w:val="4B4B4B"/>
          <w:kern w:val="0"/>
          <w:sz w:val="24"/>
          <w:szCs w:val="24"/>
        </w:rPr>
        <w:t>予处理</w:t>
      </w:r>
      <w:proofErr w:type="gramEnd"/>
      <w:r w:rsidRPr="00045D56">
        <w:rPr>
          <w:rFonts w:ascii="微软雅黑" w:eastAsia="微软雅黑" w:hAnsi="微软雅黑" w:cs="宋体" w:hint="eastAsia"/>
          <w:color w:val="4B4B4B"/>
          <w:kern w:val="0"/>
          <w:sz w:val="24"/>
          <w:szCs w:val="24"/>
        </w:rPr>
        <w:t>；不属于本单位人员的，应通报其所在单位，并提出处理建议。</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第三十二条　参与举报受理、调查和处理的人员违反保密等规定，造成不良影响的，按照有关规定给予处分或其他处理。</w:t>
      </w:r>
    </w:p>
    <w:p w:rsidR="00045D56" w:rsidRPr="00045D56" w:rsidRDefault="00045D56" w:rsidP="00045D56">
      <w:pPr>
        <w:widowControl/>
        <w:shd w:val="clear" w:color="auto" w:fill="FFFFFF"/>
        <w:spacing w:before="100" w:beforeAutospacing="1" w:after="100" w:afterAutospacing="1" w:line="480" w:lineRule="atLeast"/>
        <w:jc w:val="center"/>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w:t>
      </w:r>
      <w:r w:rsidRPr="00045D56">
        <w:rPr>
          <w:rFonts w:ascii="微软雅黑" w:eastAsia="微软雅黑" w:hAnsi="微软雅黑" w:cs="宋体" w:hint="eastAsia"/>
          <w:b/>
          <w:bCs/>
          <w:color w:val="4B4B4B"/>
          <w:kern w:val="0"/>
          <w:sz w:val="24"/>
          <w:szCs w:val="24"/>
        </w:rPr>
        <w:t>第六章　复核</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第三十三条　举报人或者学术不端行为责任人对处理决定不服的，可以在收到处理决定之日起30日内，以书面形式向高等学校提出异议或者复核申请。</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异议和复核不影响处理决定的执行。</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第三十四条　高等学校收到异议或者复核申请后，应当交由学术委员会组织讨论，并于15日内</w:t>
      </w:r>
      <w:proofErr w:type="gramStart"/>
      <w:r w:rsidRPr="00045D56">
        <w:rPr>
          <w:rFonts w:ascii="微软雅黑" w:eastAsia="微软雅黑" w:hAnsi="微软雅黑" w:cs="宋体" w:hint="eastAsia"/>
          <w:color w:val="4B4B4B"/>
          <w:kern w:val="0"/>
          <w:sz w:val="24"/>
          <w:szCs w:val="24"/>
        </w:rPr>
        <w:t>作出</w:t>
      </w:r>
      <w:proofErr w:type="gramEnd"/>
      <w:r w:rsidRPr="00045D56">
        <w:rPr>
          <w:rFonts w:ascii="微软雅黑" w:eastAsia="微软雅黑" w:hAnsi="微软雅黑" w:cs="宋体" w:hint="eastAsia"/>
          <w:color w:val="4B4B4B"/>
          <w:kern w:val="0"/>
          <w:sz w:val="24"/>
          <w:szCs w:val="24"/>
        </w:rPr>
        <w:t>是否受理的决定。</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决定受理的，学校或者学术委员会可以另行组织调查组或者委托第三方机构进行调查；决定不予受理的，应当书面通知当事人。</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lastRenderedPageBreak/>
        <w:t xml:space="preserve">　　第三十五条　当事人对复核决定不服，仍以同一事实和理由提出异议或者申请复核的，不予受理；向有关主管部门提出申诉的，按照相关规定执行。</w:t>
      </w:r>
    </w:p>
    <w:p w:rsidR="00045D56" w:rsidRPr="00045D56" w:rsidRDefault="00045D56" w:rsidP="00045D56">
      <w:pPr>
        <w:widowControl/>
        <w:shd w:val="clear" w:color="auto" w:fill="FFFFFF"/>
        <w:spacing w:before="100" w:beforeAutospacing="1" w:after="100" w:afterAutospacing="1" w:line="480" w:lineRule="atLeast"/>
        <w:jc w:val="center"/>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w:t>
      </w:r>
      <w:r w:rsidRPr="00045D56">
        <w:rPr>
          <w:rFonts w:ascii="微软雅黑" w:eastAsia="微软雅黑" w:hAnsi="微软雅黑" w:cs="宋体" w:hint="eastAsia"/>
          <w:b/>
          <w:bCs/>
          <w:color w:val="4B4B4B"/>
          <w:kern w:val="0"/>
          <w:sz w:val="24"/>
          <w:szCs w:val="24"/>
        </w:rPr>
        <w:t>第七章　监督</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第三十六条　高等学校应当按年度发布学风建设工作报告，并向社会公开，接受社会监督。</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第三十七条　高等学校处理学术不端行为推诿塞责、隐瞒包庇、查处不力的，主管部门可以直接组织或者委托相关机构查处。</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第三十八条　高等学校对本校发生的学术不端行为，未能及时查处并做出公正结论，造成恶劣影响的，主管部门应当追究相关领导的责任，并进行通报。</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高等学校为获得相关利益，有组织实施学术不端行为的，主管部门调查确认后，应当撤销高等学校由此获得的相关权利、项目以及其他利益，并追究学校主要负责人、直接负责人的责任。</w:t>
      </w:r>
    </w:p>
    <w:p w:rsidR="00045D56" w:rsidRPr="00045D56" w:rsidRDefault="00045D56" w:rsidP="00045D56">
      <w:pPr>
        <w:widowControl/>
        <w:shd w:val="clear" w:color="auto" w:fill="FFFFFF"/>
        <w:spacing w:before="100" w:beforeAutospacing="1" w:after="100" w:afterAutospacing="1" w:line="480" w:lineRule="atLeast"/>
        <w:jc w:val="center"/>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w:t>
      </w:r>
      <w:r w:rsidRPr="00045D56">
        <w:rPr>
          <w:rFonts w:ascii="微软雅黑" w:eastAsia="微软雅黑" w:hAnsi="微软雅黑" w:cs="宋体" w:hint="eastAsia"/>
          <w:b/>
          <w:bCs/>
          <w:color w:val="4B4B4B"/>
          <w:kern w:val="0"/>
          <w:sz w:val="24"/>
          <w:szCs w:val="24"/>
        </w:rPr>
        <w:t>第八章　附则</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第三十九条　高等学校应当根据本办法，结合学校实际和学科特点，制定本校学术不端行为查处规则及处理办法，明确各类学术不端行为的惩处标准。有关规则应当经学校学术委员会和教职工代表大会讨论通过。</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lastRenderedPageBreak/>
        <w:t xml:space="preserve">　　第四十条　高等学校主管部门对直接受理的学术不端案件，可自行组织调查组或者指定、委托高等学校、有关机构组织调查、认定。对学术不端行为责任人的处理，根据本办法及国家有关规定执行。</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教育系统所属科研机构及其他单位有关人员学术不端行为的调查与处理，可参照本办法执行。</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第四十一条　本办法自2016年9月1日起施行。</w:t>
      </w:r>
    </w:p>
    <w:p w:rsidR="00045D56" w:rsidRPr="00045D56" w:rsidRDefault="00045D56" w:rsidP="00045D56">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045D56">
        <w:rPr>
          <w:rFonts w:ascii="微软雅黑" w:eastAsia="微软雅黑" w:hAnsi="微软雅黑" w:cs="宋体" w:hint="eastAsia"/>
          <w:color w:val="4B4B4B"/>
          <w:kern w:val="0"/>
          <w:sz w:val="24"/>
          <w:szCs w:val="24"/>
        </w:rPr>
        <w:t xml:space="preserve">　　教育部此前发布的有关规章、文件中的相关规定与本办法不一致的，以本办法为准。</w:t>
      </w:r>
    </w:p>
    <w:p w:rsidR="006D3F84" w:rsidRPr="00045D56" w:rsidRDefault="00045D56"/>
    <w:sectPr w:rsidR="006D3F84" w:rsidRPr="00045D5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D56"/>
    <w:rsid w:val="00045D56"/>
    <w:rsid w:val="00056A8C"/>
    <w:rsid w:val="003507AA"/>
    <w:rsid w:val="00690276"/>
    <w:rsid w:val="006D5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67A1D9-D598-484B-8648-7F9667351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729369">
      <w:bodyDiv w:val="1"/>
      <w:marLeft w:val="0"/>
      <w:marRight w:val="0"/>
      <w:marTop w:val="0"/>
      <w:marBottom w:val="0"/>
      <w:divBdr>
        <w:top w:val="none" w:sz="0" w:space="0" w:color="auto"/>
        <w:left w:val="none" w:sz="0" w:space="0" w:color="auto"/>
        <w:bottom w:val="none" w:sz="0" w:space="0" w:color="auto"/>
        <w:right w:val="none" w:sz="0" w:space="0" w:color="auto"/>
      </w:divBdr>
      <w:divsChild>
        <w:div w:id="1959949404">
          <w:marLeft w:val="0"/>
          <w:marRight w:val="0"/>
          <w:marTop w:val="0"/>
          <w:marBottom w:val="0"/>
          <w:divBdr>
            <w:top w:val="none" w:sz="0" w:space="0" w:color="auto"/>
            <w:left w:val="none" w:sz="0" w:space="0" w:color="auto"/>
            <w:bottom w:val="none" w:sz="0" w:space="0" w:color="auto"/>
            <w:right w:val="none" w:sz="0" w:space="0" w:color="auto"/>
          </w:divBdr>
          <w:divsChild>
            <w:div w:id="1698890508">
              <w:marLeft w:val="0"/>
              <w:marRight w:val="0"/>
              <w:marTop w:val="0"/>
              <w:marBottom w:val="0"/>
              <w:divBdr>
                <w:top w:val="single" w:sz="6" w:space="31" w:color="BCBCBC"/>
                <w:left w:val="single" w:sz="6" w:space="31" w:color="BCBCBC"/>
                <w:bottom w:val="single" w:sz="6" w:space="15" w:color="BCBCBC"/>
                <w:right w:val="single" w:sz="6" w:space="31" w:color="BCBCBC"/>
              </w:divBdr>
              <w:divsChild>
                <w:div w:id="364985174">
                  <w:marLeft w:val="0"/>
                  <w:marRight w:val="0"/>
                  <w:marTop w:val="0"/>
                  <w:marBottom w:val="0"/>
                  <w:divBdr>
                    <w:top w:val="none" w:sz="0" w:space="0" w:color="auto"/>
                    <w:left w:val="none" w:sz="0" w:space="0" w:color="auto"/>
                    <w:bottom w:val="none" w:sz="0" w:space="0" w:color="auto"/>
                    <w:right w:val="none" w:sz="0" w:space="0" w:color="auto"/>
                  </w:divBdr>
                  <w:divsChild>
                    <w:div w:id="91629442">
                      <w:marLeft w:val="0"/>
                      <w:marRight w:val="0"/>
                      <w:marTop w:val="450"/>
                      <w:marBottom w:val="0"/>
                      <w:divBdr>
                        <w:top w:val="none" w:sz="0" w:space="0" w:color="auto"/>
                        <w:left w:val="none" w:sz="0" w:space="0" w:color="auto"/>
                        <w:bottom w:val="none" w:sz="0" w:space="0" w:color="auto"/>
                        <w:right w:val="none" w:sz="0" w:space="0" w:color="auto"/>
                      </w:divBdr>
                    </w:div>
                    <w:div w:id="72379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714</Words>
  <Characters>4075</Characters>
  <Application>Microsoft Office Word</Application>
  <DocSecurity>0</DocSecurity>
  <Lines>33</Lines>
  <Paragraphs>9</Paragraphs>
  <ScaleCrop>false</ScaleCrop>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 yu</dc:creator>
  <cp:keywords/>
  <dc:description/>
  <cp:lastModifiedBy>feng yu</cp:lastModifiedBy>
  <cp:revision>1</cp:revision>
  <dcterms:created xsi:type="dcterms:W3CDTF">2018-08-11T15:08:00Z</dcterms:created>
  <dcterms:modified xsi:type="dcterms:W3CDTF">2018-08-11T15:09:00Z</dcterms:modified>
</cp:coreProperties>
</file>