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8"/>
        <w:spacing w:after="312"/>
        <w:jc w:val="center"/>
      </w:pPr>
      <w:r>
        <w:rPr>
          <w:rFonts w:hint="eastAsia" w:ascii="方正小标宋_GBK" w:eastAsia="方正小标宋_GBK"/>
          <w:sz w:val="36"/>
          <w:szCs w:val="36"/>
        </w:rPr>
        <w:t>2014年南京高新区三创人才计划实施方案公告</w:t>
      </w:r>
    </w:p>
    <w:p>
      <w:pPr>
        <w:ind w:firstLine="723"/>
        <w:jc w:val="center"/>
        <w:rPr>
          <w:b/>
          <w:kern w:val="0"/>
          <w:sz w:val="36"/>
          <w:szCs w:val="36"/>
        </w:rPr>
      </w:pPr>
      <w:r>
        <w:rPr>
          <w:rFonts w:hint="eastAsia"/>
          <w:b/>
          <w:kern w:val="0"/>
          <w:sz w:val="36"/>
          <w:szCs w:val="36"/>
        </w:rPr>
        <w:t>（简称</w:t>
      </w:r>
      <w:r>
        <w:rPr>
          <w:rFonts w:hint="eastAsia" w:ascii="Calibri" w:hAnsi="Calibri"/>
          <w:b/>
          <w:kern w:val="0"/>
          <w:sz w:val="36"/>
          <w:szCs w:val="36"/>
        </w:rPr>
        <w:t>“</w:t>
      </w:r>
      <w:r>
        <w:rPr>
          <w:rFonts w:hint="eastAsia"/>
          <w:b/>
          <w:kern w:val="0"/>
          <w:sz w:val="36"/>
          <w:szCs w:val="36"/>
        </w:rPr>
        <w:t>高新三创计划”）</w:t>
      </w:r>
    </w:p>
    <w:p>
      <w:pPr>
        <w:ind w:firstLine="640"/>
        <w:rPr>
          <w:kern w:val="0"/>
        </w:rPr>
      </w:pPr>
      <w:r>
        <w:rPr>
          <w:rFonts w:hint="eastAsia"/>
          <w:kern w:val="0"/>
        </w:rPr>
        <w:t xml:space="preserve">为深入贯彻落实中央“千人计划”、“万人计划”、江苏省“双创计划”和南京市“321计划”，大力引进、培养和集聚南京高新区新兴产业发展急需的领军型科技创业人才和团队，努力打造人才高地，着力引领产业发展，根据南京高新区人才工作实际情况，现根据《2014年南京高新区三创人才计划实施意见（试行）》，特制定《2014年南京高新区三创计划实施方案》，现公告如下： </w:t>
      </w:r>
    </w:p>
    <w:p>
      <w:pPr>
        <w:pStyle w:val="2"/>
        <w:ind w:firstLine="640"/>
        <w:rPr>
          <w:kern w:val="0"/>
        </w:rPr>
      </w:pPr>
      <w:r>
        <w:rPr>
          <w:rFonts w:hint="eastAsia"/>
          <w:kern w:val="0"/>
        </w:rPr>
        <w:t>一、目标任务</w:t>
      </w:r>
    </w:p>
    <w:p>
      <w:pPr>
        <w:ind w:firstLine="640"/>
        <w:rPr>
          <w:kern w:val="0"/>
        </w:rPr>
      </w:pPr>
      <w:r>
        <w:rPr>
          <w:rFonts w:hint="eastAsia"/>
          <w:kern w:val="0"/>
        </w:rPr>
        <w:t>围绕电子信息及软件、生物医药、新能源新材料、卫星应用等南京高新区特色产业发展方向，2014年重点扶持一批具有核心竞争力和产业引领能力的“创业创新创优”（简称“三创”）人才和团队，其中引进领军型科技创业人才120名（其中60名为市级领军型科技创业人才，60名为区级领军型科技创业人才），培养、集聚一批中央“千人计划”、“万人计划</w:t>
      </w:r>
      <w:r>
        <w:rPr>
          <w:kern w:val="0"/>
        </w:rPr>
        <w:t>”</w:t>
      </w:r>
      <w:r>
        <w:rPr>
          <w:rFonts w:hint="eastAsia"/>
          <w:kern w:val="0"/>
        </w:rPr>
        <w:t>、省“双创计划”和市“321计划”人才和团队，形成科技创业规模效应，打造区域经济发展新增长极，为建设自主创新示范区提供有力支撑。</w:t>
      </w:r>
    </w:p>
    <w:p>
      <w:pPr>
        <w:pStyle w:val="2"/>
        <w:ind w:firstLine="640"/>
        <w:rPr>
          <w:kern w:val="0"/>
        </w:rPr>
      </w:pPr>
      <w:r>
        <w:rPr>
          <w:rFonts w:hint="eastAsia"/>
          <w:kern w:val="0"/>
        </w:rPr>
        <w:t>二、引才条件</w:t>
      </w:r>
    </w:p>
    <w:p>
      <w:pPr>
        <w:ind w:firstLine="640"/>
      </w:pPr>
      <w:r>
        <w:rPr>
          <w:rFonts w:hint="eastAsia"/>
        </w:rPr>
        <w:t>引进“高新三创计划”人才需满足南京市“321引进计划”的基本条件，并在南京高新区申报南京市“321引进计划”，具体条件包括：具有硕士及以上学位，或具有副高及以上职称的，在南京高新区域范围之内注册（或拟注册）创新型企业，且符合以下条件之一；</w:t>
      </w:r>
    </w:p>
    <w:p>
      <w:pPr>
        <w:ind w:firstLine="640"/>
      </w:pPr>
      <w:r>
        <w:rPr>
          <w:rFonts w:hint="eastAsia"/>
        </w:rPr>
        <w:t>（一）在国际国内某一学科、技术领域内，主持过重要的科研课题或工程项目；拥有高技术含量的科研成果、且具有产业化的可行性，并能够取得明显的经济效益。</w:t>
      </w:r>
    </w:p>
    <w:p>
      <w:pPr>
        <w:ind w:firstLine="640"/>
      </w:pPr>
      <w:r>
        <w:rPr>
          <w:rFonts w:hint="eastAsia"/>
        </w:rPr>
        <w:t>（二）拥有独立自主知识产权（专利、软件著作权、集成电路布图设计权、专有技术等），且技术成果达到国际先进、能够填补国内空白，或国内领先、能够引领相关产业发展，具有产业化的可行性并能够取得明显的经济效益。</w:t>
      </w:r>
    </w:p>
    <w:p>
      <w:pPr>
        <w:ind w:firstLine="640"/>
      </w:pPr>
      <w:r>
        <w:rPr>
          <w:rFonts w:hint="eastAsia"/>
        </w:rPr>
        <w:t>（三）具有海内外自主创业经验，熟悉所创办企业相关产业领域，能带技术、带项目、带资金来（在）宁创业。</w:t>
      </w:r>
    </w:p>
    <w:p>
      <w:pPr>
        <w:ind w:firstLine="640"/>
      </w:pPr>
      <w:r>
        <w:rPr>
          <w:rFonts w:hint="eastAsia"/>
        </w:rPr>
        <w:t>（四）申请直接进入综合评审的申报人，应同时符合下列2方面条件。</w:t>
      </w:r>
    </w:p>
    <w:p>
      <w:pPr>
        <w:ind w:firstLine="640"/>
      </w:pPr>
      <w:r>
        <w:rPr>
          <w:rFonts w:hint="eastAsia"/>
        </w:rPr>
        <w:t>1、申报人应具备以下四方面背景条件之一；</w:t>
      </w:r>
    </w:p>
    <w:p>
      <w:pPr>
        <w:ind w:firstLine="640"/>
      </w:pPr>
      <w:r>
        <w:rPr>
          <w:rFonts w:hint="eastAsia"/>
        </w:rPr>
        <w:t>（1）中国科学院院士、中国工程院院士，国家“千人计划”特聘专家、江苏省“双创计划”入选者；</w:t>
      </w:r>
    </w:p>
    <w:p>
      <w:pPr>
        <w:ind w:firstLine="640"/>
      </w:pPr>
      <w:r>
        <w:rPr>
          <w:rFonts w:hint="eastAsia"/>
        </w:rPr>
        <w:t>（2）在世界500强企业担任中级及以上职务或中国500强企业担任高级职务的专业技术人才和经营管理人才；</w:t>
      </w:r>
    </w:p>
    <w:p>
      <w:pPr>
        <w:ind w:firstLine="640"/>
      </w:pPr>
      <w:r>
        <w:rPr>
          <w:rFonts w:hint="eastAsia"/>
        </w:rPr>
        <w:t>（3）在国外著名高校、科研院所担任相当于副教授及以上职务的专家学者；</w:t>
      </w:r>
    </w:p>
    <w:p>
      <w:pPr>
        <w:ind w:firstLine="640"/>
      </w:pPr>
      <w:r>
        <w:rPr>
          <w:rFonts w:hint="eastAsia"/>
        </w:rPr>
        <w:t>（4）国内知名高校、科研院所和南京所有高校、科研院所的教授、研究员、副教授和副研究员。</w:t>
      </w:r>
    </w:p>
    <w:p>
      <w:pPr>
        <w:ind w:firstLine="640"/>
      </w:pPr>
      <w:r>
        <w:rPr>
          <w:rFonts w:hint="eastAsia"/>
        </w:rPr>
        <w:t>2、申请直进的申报人须于</w:t>
      </w:r>
      <w:r>
        <w:rPr>
          <w:rFonts w:ascii="΢���ź�" w:hAnsi="΢���ź�"/>
          <w:sz w:val="30"/>
          <w:szCs w:val="30"/>
        </w:rPr>
        <w:t>2013</w:t>
      </w:r>
      <w:r>
        <w:rPr>
          <w:rFonts w:hint="eastAsia" w:ascii="΢���ź�" w:hAnsi="΢���ź�"/>
          <w:sz w:val="30"/>
          <w:szCs w:val="30"/>
        </w:rPr>
        <w:t>年</w:t>
      </w:r>
      <w:r>
        <w:rPr>
          <w:rFonts w:ascii="΢���ź�" w:hAnsi="΢���ź�"/>
          <w:sz w:val="30"/>
          <w:szCs w:val="30"/>
        </w:rPr>
        <w:t>11</w:t>
      </w:r>
      <w:r>
        <w:rPr>
          <w:rFonts w:hint="eastAsia" w:ascii="΢���ź�" w:hAnsi="΢���ź�"/>
          <w:sz w:val="30"/>
          <w:szCs w:val="30"/>
        </w:rPr>
        <w:t>月</w:t>
      </w:r>
      <w:r>
        <w:rPr>
          <w:rFonts w:ascii="΢���ź�" w:hAnsi="΢���ź�"/>
          <w:sz w:val="30"/>
          <w:szCs w:val="30"/>
        </w:rPr>
        <w:t>20</w:t>
      </w:r>
      <w:r>
        <w:rPr>
          <w:rFonts w:hint="eastAsia" w:ascii="΢���ź�" w:hAnsi="΢���ź�"/>
          <w:sz w:val="30"/>
          <w:szCs w:val="30"/>
        </w:rPr>
        <w:t>日</w:t>
      </w:r>
      <w:r>
        <w:rPr>
          <w:rFonts w:hint="eastAsia"/>
        </w:rPr>
        <w:t>之前，已在南京高新区完成工商注册登记手续。其中，初创式申报人，须在所创（领）办企业担任法定代表人，申报人对企业的实缴出资金额（包括技术入股）不低于政府扶持资金；嫁接式申报人，须担任与本土企业合作成立的新企业副总经理（或相当于）及以上职务，并持有新创企业30%以上股权（或期权），新企业的注册实收货币资本不低于政府扶持资金。</w:t>
      </w:r>
    </w:p>
    <w:p>
      <w:pPr>
        <w:ind w:firstLine="640"/>
      </w:pPr>
      <w:r>
        <w:rPr>
          <w:rFonts w:hint="eastAsia"/>
        </w:rPr>
        <w:t>除上述基本条件外，同时具备下列条件者，在“高新三创计划”评审时予以优先支持：</w:t>
      </w:r>
    </w:p>
    <w:p>
      <w:pPr>
        <w:ind w:firstLine="640"/>
        <w:rPr>
          <w:kern w:val="0"/>
        </w:rPr>
      </w:pPr>
      <w:r>
        <w:rPr>
          <w:rFonts w:hint="eastAsia"/>
          <w:kern w:val="0"/>
        </w:rPr>
        <w:t>1、南京高新区电子信息及软件（含动漫游戏）、生物医药（含医疗器械）、新能源新材料、卫星应用、先进制造及高端现代服务业等主导产业发展急需的紧缺人才；</w:t>
      </w:r>
    </w:p>
    <w:p>
      <w:pPr>
        <w:ind w:firstLine="640"/>
        <w:rPr>
          <w:kern w:val="0"/>
        </w:rPr>
      </w:pPr>
      <w:r>
        <w:rPr>
          <w:rFonts w:hint="eastAsia"/>
          <w:kern w:val="0"/>
        </w:rPr>
        <w:t>2、创业项目已处于研发后期或产业化初期阶段，拥有较大的市场前景；</w:t>
      </w:r>
    </w:p>
    <w:p>
      <w:pPr>
        <w:ind w:firstLine="640"/>
        <w:rPr>
          <w:kern w:val="0"/>
        </w:rPr>
      </w:pPr>
      <w:r>
        <w:rPr>
          <w:rFonts w:hint="eastAsia"/>
          <w:kern w:val="0"/>
        </w:rPr>
        <w:t>3、通过市“321引进计划”技术评审，因团队组建、市场风险分析等方面问题而未能入选，具备继续在南京高新区申报资格。</w:t>
      </w:r>
    </w:p>
    <w:p>
      <w:pPr>
        <w:pStyle w:val="2"/>
        <w:ind w:firstLine="640"/>
        <w:rPr>
          <w:kern w:val="0"/>
        </w:rPr>
      </w:pPr>
      <w:r>
        <w:rPr>
          <w:rFonts w:hint="eastAsia"/>
          <w:kern w:val="0"/>
        </w:rPr>
        <w:t>三、扶持政策</w:t>
      </w:r>
    </w:p>
    <w:p>
      <w:pPr>
        <w:ind w:firstLine="640"/>
        <w:rPr>
          <w:color w:val="FF0000"/>
          <w:kern w:val="0"/>
        </w:rPr>
      </w:pPr>
      <w:r>
        <w:rPr>
          <w:rFonts w:hint="eastAsia"/>
          <w:kern w:val="0"/>
        </w:rPr>
        <w:t>（一）市“321引进计划”入选人才（含本公告发布之前已落户的人才项目），在享受市“321引进计划”扶持政策的基础上，自所创（领）办企业成立并经营两年内，年主营业务收入达到1000万元的，给予100万元项目发展资金；年主营业务收入在300万元至1000万元之间的，给予50万元项目发展资金；年主营业务收入在50万元至300万元之间的，给予30万元项目发展资金。</w:t>
      </w:r>
      <w:r>
        <w:rPr>
          <w:rFonts w:hint="eastAsia"/>
          <w:color w:val="FF0000"/>
          <w:kern w:val="0"/>
        </w:rPr>
        <w:t>对于以嫁接方式合作申报市“321引进计划”人才并入选且落户的，一次性给予该企业20万元奖励性补贴。</w:t>
      </w:r>
    </w:p>
    <w:p>
      <w:pPr>
        <w:ind w:firstLine="640"/>
        <w:rPr>
          <w:kern w:val="0"/>
        </w:rPr>
      </w:pPr>
      <w:r>
        <w:rPr>
          <w:rFonts w:hint="eastAsia"/>
          <w:kern w:val="0"/>
        </w:rPr>
        <w:t>（二）未入选市“321引进计划”，经评审遴选入围“高新三创计划”的人才，给予下列扶持。</w:t>
      </w:r>
    </w:p>
    <w:p>
      <w:pPr>
        <w:ind w:firstLine="640"/>
        <w:rPr>
          <w:kern w:val="0"/>
        </w:rPr>
      </w:pPr>
      <w:r>
        <w:rPr>
          <w:rFonts w:hint="eastAsia"/>
          <w:kern w:val="0"/>
        </w:rPr>
        <w:t>1、给予50万元创业启动资金和50万元项目发展资金。企业注册后兑现创业启动资金；企业运营两年内，年主营业务收入达到300万元的，兑现项目发展资金。</w:t>
      </w:r>
    </w:p>
    <w:p>
      <w:pPr>
        <w:ind w:firstLine="640"/>
        <w:rPr>
          <w:kern w:val="0"/>
        </w:rPr>
      </w:pPr>
      <w:r>
        <w:rPr>
          <w:rFonts w:hint="eastAsia"/>
          <w:kern w:val="0"/>
        </w:rPr>
        <w:t>2、由所在载体提供50～100平方米工作场所和1套人才公寓，三年内免收租金（或提供补贴）。</w:t>
      </w:r>
    </w:p>
    <w:p>
      <w:pPr>
        <w:ind w:firstLine="640"/>
        <w:rPr>
          <w:kern w:val="0"/>
        </w:rPr>
      </w:pPr>
      <w:r>
        <w:rPr>
          <w:rFonts w:hint="eastAsia"/>
          <w:kern w:val="0"/>
        </w:rPr>
        <w:t>3、由人才办会同相关部门协助解决居留许可、签证、子女入学、驾照换领等事宜。</w:t>
      </w:r>
    </w:p>
    <w:p>
      <w:pPr>
        <w:ind w:firstLine="640"/>
        <w:rPr>
          <w:kern w:val="0"/>
        </w:rPr>
      </w:pPr>
      <w:r>
        <w:rPr>
          <w:rFonts w:hint="eastAsia"/>
          <w:kern w:val="0"/>
        </w:rPr>
        <w:t>（三）优先推荐申报国家、省、市级人才计划，并给予下列扶持。</w:t>
      </w:r>
    </w:p>
    <w:p>
      <w:pPr>
        <w:ind w:firstLine="640"/>
        <w:rPr>
          <w:rFonts w:hint="eastAsia"/>
          <w:kern w:val="0"/>
        </w:rPr>
      </w:pPr>
      <w:r>
        <w:rPr>
          <w:rFonts w:hint="eastAsia"/>
          <w:kern w:val="0"/>
        </w:rPr>
        <w:t>1、在南京高新区申报并入选中央“千人计划”的，给予中央资助金额同比例配套扶持；在南京高新区申报并入选中央“万人计划”、省“双创计划”人才的，给予中央、省资助金额减半比例配套扶持；如属创新人才类的，按各半分别给予申报企业和入选人才扶持。</w:t>
      </w:r>
      <w:r>
        <w:rPr>
          <w:rFonts w:hint="eastAsia"/>
          <w:color w:val="8CB3E3"/>
          <w:kern w:val="0"/>
        </w:rPr>
        <w:t>在南京高新区申报并被认定为市“科技创业家”的，给予</w:t>
      </w:r>
      <w:r>
        <w:rPr>
          <w:color w:val="8CB3E3"/>
          <w:kern w:val="0"/>
        </w:rPr>
        <w:t>50</w:t>
      </w:r>
      <w:r>
        <w:rPr>
          <w:rFonts w:hint="eastAsia"/>
          <w:color w:val="8CB3E3"/>
          <w:kern w:val="0"/>
        </w:rPr>
        <w:t>万元扶持。</w:t>
      </w:r>
      <w:r>
        <w:rPr>
          <w:rFonts w:hint="eastAsia"/>
          <w:kern w:val="0"/>
        </w:rPr>
        <w:t>在南京高新区申报本款各类人才（含“科技创业家”）项目而未入选的，在南京高新区申报本款各类人才（含“科技创业家”）项目而未入选的，</w:t>
      </w:r>
      <w:r>
        <w:rPr>
          <w:rFonts w:hint="eastAsia"/>
          <w:color w:val="538CD5"/>
          <w:kern w:val="0"/>
        </w:rPr>
        <w:t>根据其</w:t>
      </w:r>
      <w:r>
        <w:rPr>
          <w:rFonts w:hint="eastAsia"/>
          <w:color w:val="000000"/>
          <w:kern w:val="0"/>
        </w:rPr>
        <w:t>申报过程中所</w:t>
      </w:r>
      <w:r>
        <w:rPr>
          <w:rFonts w:hint="eastAsia"/>
          <w:color w:val="538CD5"/>
          <w:kern w:val="0"/>
        </w:rPr>
        <w:t>通过的资格审查、技术评审或综合评审等阶段，区分</w:t>
      </w:r>
      <w:r>
        <w:rPr>
          <w:rFonts w:hint="eastAsia"/>
          <w:color w:val="000000"/>
          <w:kern w:val="0"/>
        </w:rPr>
        <w:t>给予其申报所实际发生的费用补贴，但最高不超过</w:t>
      </w:r>
      <w:r>
        <w:rPr>
          <w:color w:val="000000"/>
          <w:kern w:val="0"/>
        </w:rPr>
        <w:t>10万元</w:t>
      </w:r>
      <w:r>
        <w:rPr>
          <w:rFonts w:hint="eastAsia"/>
          <w:color w:val="000000"/>
          <w:kern w:val="0"/>
        </w:rPr>
        <w:t>。</w:t>
      </w:r>
    </w:p>
    <w:p>
      <w:pPr>
        <w:ind w:firstLine="640"/>
        <w:rPr>
          <w:kern w:val="0"/>
        </w:rPr>
      </w:pPr>
      <w:r>
        <w:rPr>
          <w:rFonts w:hint="eastAsia"/>
          <w:kern w:val="0"/>
        </w:rPr>
        <w:t>2、在南京高新区申报并入选省“双创计划”团队、市“高端人才团队”的，按照省、市政策要求给予匹配资金；</w:t>
      </w:r>
      <w:r>
        <w:rPr>
          <w:rFonts w:hint="eastAsia"/>
          <w:color w:val="8DB3E2"/>
          <w:kern w:val="0"/>
        </w:rPr>
        <w:t>对于</w:t>
      </w:r>
      <w:r>
        <w:rPr>
          <w:rFonts w:hint="eastAsia"/>
          <w:kern w:val="0"/>
        </w:rPr>
        <w:t>在南京高新区申报</w:t>
      </w:r>
      <w:r>
        <w:rPr>
          <w:rFonts w:hint="eastAsia"/>
          <w:color w:val="8DB3E2"/>
          <w:kern w:val="0"/>
        </w:rPr>
        <w:t>而未入选的，</w:t>
      </w:r>
      <w:r>
        <w:rPr>
          <w:rFonts w:hint="eastAsia"/>
          <w:color w:val="538CD5"/>
          <w:kern w:val="0"/>
        </w:rPr>
        <w:t>根据其</w:t>
      </w:r>
      <w:r>
        <w:rPr>
          <w:rFonts w:hint="eastAsia"/>
          <w:color w:val="000000"/>
          <w:kern w:val="0"/>
        </w:rPr>
        <w:t>申报过程中所</w:t>
      </w:r>
      <w:r>
        <w:rPr>
          <w:rFonts w:hint="eastAsia"/>
          <w:color w:val="538CD5"/>
          <w:kern w:val="0"/>
        </w:rPr>
        <w:t>通过的资格审查、技术评审或综合评审等阶段，区分</w:t>
      </w:r>
      <w:r>
        <w:rPr>
          <w:rFonts w:hint="eastAsia"/>
          <w:color w:val="8DB3E2"/>
          <w:kern w:val="0"/>
        </w:rPr>
        <w:t>给予企业申报所实际发生的费用补贴，但最高不超过30万元。</w:t>
      </w:r>
    </w:p>
    <w:p>
      <w:pPr>
        <w:ind w:firstLine="640"/>
        <w:rPr>
          <w:kern w:val="0"/>
        </w:rPr>
      </w:pPr>
      <w:r>
        <w:rPr>
          <w:rFonts w:hint="eastAsia"/>
          <w:kern w:val="0"/>
        </w:rPr>
        <w:t>3、区内“高新三创计划”之外的企业，申报上述人才计划，可参照前两款政策执行。</w:t>
      </w:r>
    </w:p>
    <w:p>
      <w:pPr>
        <w:ind w:firstLine="640"/>
        <w:rPr>
          <w:kern w:val="0"/>
        </w:rPr>
      </w:pPr>
      <w:r>
        <w:rPr>
          <w:rFonts w:hint="eastAsia"/>
          <w:kern w:val="0"/>
        </w:rPr>
        <w:t>本扶持政策如与其他同类政策重复的，区级扶持部分按就高原则执行。</w:t>
      </w:r>
    </w:p>
    <w:p>
      <w:pPr>
        <w:pStyle w:val="2"/>
        <w:ind w:firstLine="640"/>
        <w:rPr>
          <w:kern w:val="0"/>
        </w:rPr>
      </w:pPr>
      <w:r>
        <w:rPr>
          <w:rFonts w:hint="eastAsia"/>
          <w:kern w:val="0"/>
        </w:rPr>
        <w:t>四、引进办法和工作程序</w:t>
      </w:r>
    </w:p>
    <w:p>
      <w:pPr>
        <w:ind w:firstLine="640"/>
        <w:rPr>
          <w:kern w:val="0"/>
        </w:rPr>
      </w:pPr>
      <w:r>
        <w:rPr>
          <w:rFonts w:hint="eastAsia"/>
          <w:kern w:val="0"/>
        </w:rPr>
        <w:t>1、申报时间：2014年度自本公告发布之日起，全年受理申报，分两批评审。申报截止时间上半年批次5月1日，下半年批次11月1日。</w:t>
      </w:r>
    </w:p>
    <w:p>
      <w:pPr>
        <w:ind w:firstLine="640"/>
        <w:rPr>
          <w:kern w:val="0"/>
        </w:rPr>
      </w:pPr>
      <w:r>
        <w:rPr>
          <w:rFonts w:hint="eastAsia"/>
          <w:kern w:val="0"/>
        </w:rPr>
        <w:t>2、申报方式：符合条件的申报人须在南京市“321引进计划”申报系统内登记注册，并选择在南京高新区申报市“321引进计划”并提交，即为申报“高新三创计划</w:t>
      </w:r>
      <w:r>
        <w:rPr>
          <w:kern w:val="0"/>
        </w:rPr>
        <w:t>”</w:t>
      </w:r>
      <w:r>
        <w:rPr>
          <w:rFonts w:hint="eastAsia"/>
          <w:kern w:val="0"/>
        </w:rPr>
        <w:t>。</w:t>
      </w:r>
    </w:p>
    <w:p>
      <w:pPr>
        <w:ind w:firstLine="656" w:firstLineChars="205"/>
        <w:rPr>
          <w:kern w:val="0"/>
        </w:rPr>
      </w:pPr>
      <w:r>
        <w:rPr>
          <w:rFonts w:hint="eastAsia"/>
          <w:kern w:val="0"/>
        </w:rPr>
        <w:t>3、联系方式：</w:t>
      </w:r>
      <w:r>
        <w:rPr>
          <w:rFonts w:hint="eastAsia"/>
          <w:kern w:val="0"/>
          <w:lang w:val="en-US" w:eastAsia="zh-CN"/>
        </w:rPr>
        <w:t xml:space="preserve"> </w:t>
      </w:r>
      <w:bookmarkStart w:id="0" w:name="_GoBack"/>
      <w:bookmarkEnd w:id="0"/>
    </w:p>
    <w:p>
      <w:pPr>
        <w:ind w:left="0" w:leftChars="0" w:firstLine="0" w:firstLineChars="0"/>
        <w:rPr>
          <w:kern w:val="0"/>
        </w:rPr>
      </w:pPr>
      <w:r>
        <w:rPr>
          <w:rFonts w:hint="eastAsia"/>
          <w:kern w:val="0"/>
          <w:lang w:val="en-US" w:eastAsia="zh-CN"/>
        </w:rPr>
        <w:t xml:space="preserve">               </w:t>
      </w:r>
      <w:r>
        <w:rPr>
          <w:rFonts w:hint="eastAsia"/>
          <w:kern w:val="0"/>
        </w:rPr>
        <w:t>南京高新区人才工作办公室</w:t>
      </w:r>
      <w:r>
        <w:rPr>
          <w:rFonts w:hint="eastAsia"/>
          <w:kern w:val="0"/>
          <w:lang w:val="en-US" w:eastAsia="zh-CN"/>
        </w:rPr>
        <w:t xml:space="preserve">   52351968</w:t>
      </w:r>
    </w:p>
    <w:p>
      <w:pPr>
        <w:ind w:firstLine="640"/>
        <w:rPr>
          <w:rFonts w:hint="eastAsia"/>
          <w:lang w:val="en-US" w:eastAsia="zh-CN"/>
        </w:rPr>
      </w:pPr>
      <w:r>
        <w:rPr>
          <w:rFonts w:hint="eastAsia"/>
          <w:lang w:val="en-US" w:eastAsia="zh-CN"/>
        </w:rPr>
        <w:t xml:space="preserve">                                    15251784092</w:t>
      </w:r>
    </w:p>
    <w:p>
      <w:pPr>
        <w:ind w:firstLine="640"/>
        <w:rPr>
          <w:rFonts w:hint="eastAsia"/>
          <w:lang w:val="en-US" w:eastAsia="zh-CN"/>
        </w:rPr>
      </w:pPr>
      <w:r>
        <w:rPr>
          <w:rFonts w:hint="eastAsia"/>
          <w:lang w:val="en-US" w:eastAsia="zh-CN"/>
        </w:rPr>
        <w:t xml:space="preserve">                                  QQ：473564254</w:t>
      </w:r>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方正仿宋_GBK">
    <w:altName w:val="宋体"/>
    <w:panose1 w:val="03000509000000000000"/>
    <w:charset w:val="86"/>
    <w:family w:val="auto"/>
    <w:pitch w:val="default"/>
    <w:sig w:usb0="00000001" w:usb1="080E0000" w:usb2="00000010" w:usb3="00000000" w:csb0="00040000" w:csb1="00000000"/>
  </w:font>
  <w:font w:name="方正黑体_GBK">
    <w:altName w:val="黑体"/>
    <w:panose1 w:val="03000509000000000000"/>
    <w:charset w:val="86"/>
    <w:family w:val="auto"/>
    <w:pitch w:val="default"/>
    <w:sig w:usb0="00000001" w:usb1="080E0000" w:usb2="00000010" w:usb3="00000000" w:csb0="00040000" w:csb1="00000000"/>
  </w:font>
  <w:font w:name="方正小标宋_GBK">
    <w:altName w:val="宋体"/>
    <w:panose1 w:val="03000509000000000000"/>
    <w:charset w:val="86"/>
    <w:family w:val="auto"/>
    <w:pitch w:val="default"/>
    <w:sig w:usb0="00000001" w:usb1="080E0000" w:usb2="00000010" w:usb3="00000000" w:csb0="00040000"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 w:name="΢���ź�">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ind w:firstLine="360"/>
      <w:jc w:val="center"/>
    </w:pPr>
    <w:r>
      <w:fldChar w:fldCharType="begin"/>
    </w:r>
    <w:r>
      <w:instrText xml:space="preserve"> PAGE   \* MERGEFORMAT </w:instrText>
    </w:r>
    <w:r>
      <w:fldChar w:fldCharType="separate"/>
    </w:r>
    <w:r>
      <w:rPr>
        <w:lang w:val="zh-CN"/>
      </w:rPr>
      <w:t>5</w:t>
    </w:r>
    <w:r>
      <w:rPr>
        <w:lang w:val="zh-CN"/>
      </w:rPr>
      <w:fldChar w:fldCharType="end"/>
    </w:r>
  </w:p>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99" w:name="annotation text"/>
    <w:lsdException w:uiPriority="99"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annotation subject"/>
    <w:lsdException w:uiPriority="99" w:name="Balloon Text"/>
  </w:latentStyles>
  <w:style w:type="paragraph" w:default="1" w:styleId="1">
    <w:name w:val="Normal"/>
    <w:qFormat/>
    <w:uiPriority w:val="0"/>
    <w:pPr>
      <w:widowControl w:val="0"/>
      <w:spacing w:line="560" w:lineRule="exact"/>
      <w:ind w:firstLine="198" w:firstLineChars="200"/>
      <w:jc w:val="both"/>
    </w:pPr>
    <w:rPr>
      <w:rFonts w:ascii="方正仿宋_GBK" w:hAnsi="方正仿宋_GBK" w:eastAsia="方正仿宋_GBK" w:cs="Times New Roman"/>
      <w:kern w:val="2"/>
      <w:sz w:val="32"/>
      <w:szCs w:val="24"/>
      <w:lang w:val="en-US" w:eastAsia="zh-CN" w:bidi="ar-SA"/>
    </w:rPr>
  </w:style>
  <w:style w:type="paragraph" w:styleId="2">
    <w:name w:val="heading 1"/>
    <w:basedOn w:val="1"/>
    <w:next w:val="1"/>
    <w:link w:val="12"/>
    <w:qFormat/>
    <w:uiPriority w:val="0"/>
    <w:pPr>
      <w:keepNext/>
      <w:keepLines/>
      <w:jc w:val="left"/>
      <w:outlineLvl w:val="0"/>
    </w:pPr>
    <w:rPr>
      <w:rFonts w:ascii="方正黑体_GBK" w:hAnsi="方正黑体_GBK" w:eastAsia="方正黑体_GBK" w:cs="宋体"/>
      <w:bCs/>
      <w:kern w:val="44"/>
      <w:szCs w:val="44"/>
    </w:rPr>
  </w:style>
  <w:style w:type="character" w:default="1" w:styleId="9">
    <w:name w:val="Default Paragraph Font"/>
    <w:semiHidden/>
    <w:unhideWhenUsed/>
    <w:uiPriority w:val="1"/>
  </w:style>
  <w:style w:type="paragraph" w:styleId="3">
    <w:name w:val="annotation subject"/>
    <w:basedOn w:val="4"/>
    <w:next w:val="4"/>
    <w:link w:val="16"/>
    <w:semiHidden/>
    <w:unhideWhenUsed/>
    <w:uiPriority w:val="99"/>
    <w:rPr>
      <w:b/>
      <w:bCs/>
    </w:rPr>
  </w:style>
  <w:style w:type="paragraph" w:styleId="4">
    <w:name w:val="annotation text"/>
    <w:basedOn w:val="1"/>
    <w:link w:val="15"/>
    <w:semiHidden/>
    <w:unhideWhenUsed/>
    <w:uiPriority w:val="99"/>
    <w:pPr>
      <w:jc w:val="left"/>
    </w:pPr>
  </w:style>
  <w:style w:type="paragraph" w:styleId="5">
    <w:name w:val="Balloon Text"/>
    <w:basedOn w:val="1"/>
    <w:link w:val="17"/>
    <w:semiHidden/>
    <w:unhideWhenUsed/>
    <w:uiPriority w:val="99"/>
    <w:pPr>
      <w:spacing w:line="240" w:lineRule="auto"/>
    </w:pPr>
    <w:rPr>
      <w:sz w:val="18"/>
      <w:szCs w:val="18"/>
    </w:rPr>
  </w:style>
  <w:style w:type="paragraph" w:styleId="6">
    <w:name w:val="footer"/>
    <w:basedOn w:val="1"/>
    <w:link w:val="19"/>
    <w:unhideWhenUsed/>
    <w:uiPriority w:val="99"/>
    <w:pPr>
      <w:tabs>
        <w:tab w:val="center" w:pos="4153"/>
        <w:tab w:val="right" w:pos="8306"/>
      </w:tabs>
      <w:snapToGrid w:val="0"/>
      <w:spacing w:line="240" w:lineRule="atLeast"/>
      <w:jc w:val="left"/>
    </w:pPr>
    <w:rPr>
      <w:sz w:val="18"/>
      <w:szCs w:val="18"/>
    </w:rPr>
  </w:style>
  <w:style w:type="paragraph" w:styleId="7">
    <w:name w:val="header"/>
    <w:basedOn w:val="1"/>
    <w:link w:val="18"/>
    <w:semiHidden/>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Title"/>
    <w:basedOn w:val="1"/>
    <w:next w:val="1"/>
    <w:link w:val="14"/>
    <w:qFormat/>
    <w:uiPriority w:val="0"/>
    <w:pPr>
      <w:spacing w:afterLines="100"/>
      <w:ind w:firstLine="0" w:firstLineChars="0"/>
      <w:outlineLvl w:val="0"/>
    </w:pPr>
    <w:rPr>
      <w:rFonts w:ascii="方正黑体_GBK" w:hAnsi="方正小标宋_GBK" w:eastAsia="方正黑体_GBK"/>
      <w:bCs/>
      <w:color w:val="000000"/>
      <w:szCs w:val="32"/>
    </w:rPr>
  </w:style>
  <w:style w:type="character" w:styleId="10">
    <w:name w:val="annotation reference"/>
    <w:basedOn w:val="9"/>
    <w:semiHidden/>
    <w:unhideWhenUsed/>
    <w:uiPriority w:val="99"/>
    <w:rPr>
      <w:sz w:val="21"/>
      <w:szCs w:val="21"/>
    </w:rPr>
  </w:style>
  <w:style w:type="paragraph" w:customStyle="1" w:styleId="11">
    <w:name w:val="列出段落1"/>
    <w:basedOn w:val="1"/>
    <w:qFormat/>
    <w:uiPriority w:val="34"/>
    <w:pPr>
      <w:ind w:firstLine="420"/>
    </w:pPr>
  </w:style>
  <w:style w:type="character" w:customStyle="1" w:styleId="12">
    <w:name w:val="标题 1 Char"/>
    <w:basedOn w:val="9"/>
    <w:link w:val="2"/>
    <w:uiPriority w:val="0"/>
    <w:rPr>
      <w:rFonts w:ascii="方正黑体_GBK" w:hAnsi="方正黑体_GBK" w:eastAsia="方正黑体_GBK" w:cs="宋体"/>
      <w:bCs/>
      <w:kern w:val="44"/>
      <w:sz w:val="32"/>
      <w:szCs w:val="44"/>
    </w:rPr>
  </w:style>
  <w:style w:type="character" w:customStyle="1" w:styleId="13">
    <w:name w:val="标题 Char"/>
    <w:basedOn w:val="9"/>
    <w:link w:val="8"/>
    <w:uiPriority w:val="10"/>
    <w:rPr>
      <w:rFonts w:ascii="Cambria" w:hAnsi="Cambria" w:eastAsia="宋体"/>
      <w:b/>
      <w:bCs/>
      <w:sz w:val="32"/>
      <w:szCs w:val="32"/>
    </w:rPr>
  </w:style>
  <w:style w:type="character" w:customStyle="1" w:styleId="14">
    <w:name w:val="标题 Char1"/>
    <w:basedOn w:val="9"/>
    <w:link w:val="8"/>
    <w:locked/>
    <w:uiPriority w:val="0"/>
    <w:rPr>
      <w:rFonts w:ascii="方正黑体_GBK" w:hAnsi="方正小标宋_GBK" w:eastAsia="方正黑体_GBK" w:cs="Times New Roman"/>
      <w:bCs/>
      <w:color w:val="000000"/>
      <w:sz w:val="32"/>
      <w:szCs w:val="32"/>
    </w:rPr>
  </w:style>
  <w:style w:type="character" w:customStyle="1" w:styleId="15">
    <w:name w:val="批注文字 Char"/>
    <w:basedOn w:val="9"/>
    <w:link w:val="4"/>
    <w:semiHidden/>
    <w:uiPriority w:val="99"/>
    <w:rPr>
      <w:rFonts w:ascii="方正仿宋_GBK" w:hAnsi="方正仿宋_GBK" w:eastAsia="方正仿宋_GBK" w:cs="Times New Roman"/>
      <w:sz w:val="32"/>
      <w:szCs w:val="24"/>
    </w:rPr>
  </w:style>
  <w:style w:type="character" w:customStyle="1" w:styleId="16">
    <w:name w:val="批注主题 Char"/>
    <w:basedOn w:val="15"/>
    <w:link w:val="3"/>
    <w:semiHidden/>
    <w:uiPriority w:val="99"/>
    <w:rPr>
      <w:b/>
      <w:bCs/>
    </w:rPr>
  </w:style>
  <w:style w:type="character" w:customStyle="1" w:styleId="17">
    <w:name w:val="批注框文本 Char"/>
    <w:basedOn w:val="9"/>
    <w:link w:val="5"/>
    <w:semiHidden/>
    <w:uiPriority w:val="99"/>
    <w:rPr>
      <w:rFonts w:ascii="方正仿宋_GBK" w:hAnsi="方正仿宋_GBK" w:eastAsia="方正仿宋_GBK" w:cs="Times New Roman"/>
      <w:sz w:val="18"/>
      <w:szCs w:val="18"/>
    </w:rPr>
  </w:style>
  <w:style w:type="character" w:customStyle="1" w:styleId="18">
    <w:name w:val="页眉 Char"/>
    <w:basedOn w:val="9"/>
    <w:link w:val="7"/>
    <w:semiHidden/>
    <w:uiPriority w:val="99"/>
    <w:rPr>
      <w:rFonts w:ascii="方正仿宋_GBK" w:hAnsi="方正仿宋_GBK" w:eastAsia="方正仿宋_GBK" w:cs="Times New Roman"/>
      <w:sz w:val="18"/>
      <w:szCs w:val="18"/>
    </w:rPr>
  </w:style>
  <w:style w:type="character" w:customStyle="1" w:styleId="19">
    <w:name w:val="页脚 Char"/>
    <w:basedOn w:val="9"/>
    <w:link w:val="6"/>
    <w:uiPriority w:val="99"/>
    <w:rPr>
      <w:rFonts w:ascii="方正仿宋_GBK" w:hAnsi="方正仿宋_GBK" w:eastAsia="方正仿宋_GBK" w:cs="Times New Roman"/>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theme" Target="theme/theme1.xml"/><Relationship Id="rId1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391</Words>
  <Characters>2229</Characters>
  <Lines>18</Lines>
  <Paragraphs>5</Paragraphs>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2014-02-26T09:46:00Z</dcterms:created>
  <dc:creator>微软用户</dc:creator>
  <cp:lastModifiedBy>Administrator</cp:lastModifiedBy>
  <cp:lastPrinted>2014-03-05T07:47:00Z</cp:lastPrinted>
  <dcterms:modified xsi:type="dcterms:W3CDTF">2014-03-28T06:25:54Z</dcterms:modified>
  <dc:title>2014年南京高新区三创人才计划实施方案公告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