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960" w:rsidRPr="00167B40" w:rsidRDefault="0070749F">
      <w:pPr>
        <w:rPr>
          <w:b/>
          <w:sz w:val="28"/>
          <w:szCs w:val="28"/>
        </w:rPr>
      </w:pPr>
      <w:bookmarkStart w:id="0" w:name="_GoBack"/>
      <w:bookmarkEnd w:id="0"/>
      <w:r w:rsidRPr="00167B40">
        <w:rPr>
          <w:rFonts w:hint="eastAsia"/>
          <w:b/>
          <w:sz w:val="28"/>
          <w:szCs w:val="28"/>
        </w:rPr>
        <w:t>复试安排</w:t>
      </w:r>
    </w:p>
    <w:p w:rsidR="0070749F" w:rsidRDefault="0070749F" w:rsidP="0070749F">
      <w:pPr>
        <w:pStyle w:val="a3"/>
        <w:spacing w:before="0" w:beforeAutospacing="0" w:after="0" w:afterAutospacing="0"/>
      </w:pPr>
      <w:r>
        <w:t>申请条件：</w:t>
      </w:r>
    </w:p>
    <w:p w:rsidR="0070749F" w:rsidRDefault="0070749F" w:rsidP="0070749F">
      <w:pPr>
        <w:pStyle w:val="a3"/>
        <w:spacing w:before="0" w:beforeAutospacing="0" w:after="0" w:afterAutospacing="0"/>
      </w:pPr>
      <w:r>
        <w:t>1、申请人应热爱祖国，拥护中国共产党的领导，拥护社会主义制度，遵纪守法，品德良好，具有服务国家服务人民的社会责任感；</w:t>
      </w:r>
    </w:p>
    <w:p w:rsidR="0070749F" w:rsidRDefault="0070749F" w:rsidP="0070749F">
      <w:pPr>
        <w:pStyle w:val="a3"/>
        <w:spacing w:before="0" w:beforeAutospacing="0" w:after="0" w:afterAutospacing="0"/>
      </w:pPr>
      <w:r>
        <w:t>2、申请人身体健康状况应符合教育部和我校规定的体检标准；</w:t>
      </w:r>
    </w:p>
    <w:p w:rsidR="0070749F" w:rsidRDefault="0070749F" w:rsidP="0070749F">
      <w:pPr>
        <w:pStyle w:val="a3"/>
        <w:spacing w:before="0" w:beforeAutospacing="0" w:after="0" w:afterAutospacing="0"/>
      </w:pPr>
      <w:r>
        <w:t>3、申请人必须是2018年普通高等学校应届本科毕业生，且本科期间学习成绩优秀，专业成绩或综合成绩名列本专业前茅；</w:t>
      </w:r>
    </w:p>
    <w:p w:rsidR="0070749F" w:rsidRDefault="0070749F" w:rsidP="0070749F">
      <w:pPr>
        <w:pStyle w:val="a3"/>
        <w:spacing w:before="0" w:beforeAutospacing="0" w:after="0" w:afterAutospacing="0"/>
      </w:pPr>
      <w:r>
        <w:t>4、申请人须被推荐高校列入推免生名单（占用申请者母校</w:t>
      </w:r>
      <w:proofErr w:type="gramStart"/>
      <w:r>
        <w:t>的推免指标</w:t>
      </w:r>
      <w:proofErr w:type="gramEnd"/>
      <w:r>
        <w:t>）；</w:t>
      </w:r>
    </w:p>
    <w:p w:rsidR="0070749F" w:rsidRDefault="0070749F" w:rsidP="0070749F">
      <w:pPr>
        <w:pStyle w:val="a3"/>
        <w:spacing w:before="0" w:beforeAutospacing="0" w:after="0" w:afterAutospacing="0"/>
      </w:pPr>
      <w:r>
        <w:t>5、申请人在本科学习期间未受过任何处罚或处分。</w:t>
      </w:r>
    </w:p>
    <w:p w:rsidR="0070749F" w:rsidRDefault="0070749F" w:rsidP="0070749F">
      <w:pPr>
        <w:pStyle w:val="a3"/>
        <w:spacing w:before="0" w:beforeAutospacing="0" w:after="0" w:afterAutospacing="0"/>
      </w:pPr>
      <w:r>
        <w:t>复试咨询：</w:t>
      </w:r>
    </w:p>
    <w:p w:rsidR="0070749F" w:rsidRDefault="0070749F" w:rsidP="0070749F">
      <w:pPr>
        <w:pStyle w:val="a3"/>
        <w:spacing w:before="0" w:beforeAutospacing="0" w:after="0" w:afterAutospacing="0"/>
      </w:pPr>
      <w:r>
        <w:t>复试形式、复试内容、复试时间及相关复试信息，电话联系郑老师</w:t>
      </w:r>
    </w:p>
    <w:p w:rsidR="0070749F" w:rsidRDefault="0070749F" w:rsidP="0070749F">
      <w:pPr>
        <w:pStyle w:val="a3"/>
        <w:spacing w:before="0" w:beforeAutospacing="0" w:after="0" w:afterAutospacing="0"/>
      </w:pPr>
      <w:r>
        <w:t>联系电话：</w:t>
      </w:r>
    </w:p>
    <w:p w:rsidR="0070749F" w:rsidRDefault="0070749F" w:rsidP="0070749F">
      <w:pPr>
        <w:pStyle w:val="a3"/>
        <w:spacing w:before="0" w:beforeAutospacing="0" w:after="0" w:afterAutospacing="0"/>
      </w:pPr>
      <w:r>
        <w:t>025-</w:t>
      </w:r>
      <w:r>
        <w:rPr>
          <w:rFonts w:hint="eastAsia"/>
        </w:rPr>
        <w:t>83239533</w:t>
      </w:r>
      <w:r>
        <w:t>（</w:t>
      </w:r>
      <w:r>
        <w:rPr>
          <w:rFonts w:hint="eastAsia"/>
        </w:rPr>
        <w:t>唐</w:t>
      </w:r>
      <w:r>
        <w:t>老师）</w:t>
      </w:r>
    </w:p>
    <w:p w:rsidR="0070749F" w:rsidRDefault="0070749F" w:rsidP="0070749F">
      <w:pPr>
        <w:pStyle w:val="a3"/>
        <w:spacing w:before="0" w:beforeAutospacing="0" w:after="0" w:afterAutospacing="0"/>
      </w:pPr>
      <w:r>
        <w:t>邮箱地址：</w:t>
      </w:r>
    </w:p>
    <w:p w:rsidR="0070749F" w:rsidRDefault="0070749F" w:rsidP="0070749F">
      <w:pPr>
        <w:pStyle w:val="a3"/>
        <w:spacing w:before="0" w:beforeAutospacing="0" w:after="0" w:afterAutospacing="0"/>
      </w:pPr>
      <w:r>
        <w:rPr>
          <w:rFonts w:hint="eastAsia"/>
        </w:rPr>
        <w:t>tangyenan</w:t>
      </w:r>
      <w:r>
        <w:t>@njtech.edu.cn</w:t>
      </w:r>
    </w:p>
    <w:p w:rsidR="0070749F" w:rsidRDefault="0070749F"/>
    <w:p w:rsidR="0070749F" w:rsidRDefault="0070749F"/>
    <w:p w:rsidR="0070749F" w:rsidRPr="00167B40" w:rsidRDefault="0070749F">
      <w:pPr>
        <w:rPr>
          <w:rFonts w:asciiTheme="minorEastAsia" w:hAnsiTheme="minorEastAsia"/>
          <w:b/>
          <w:sz w:val="28"/>
          <w:szCs w:val="28"/>
        </w:rPr>
      </w:pPr>
      <w:r w:rsidRPr="00167B40">
        <w:rPr>
          <w:rFonts w:asciiTheme="minorEastAsia" w:hAnsiTheme="minorEastAsia" w:hint="eastAsia"/>
          <w:b/>
          <w:sz w:val="28"/>
          <w:szCs w:val="28"/>
        </w:rPr>
        <w:t>学院简介&amp;优势学科</w:t>
      </w:r>
    </w:p>
    <w:p w:rsidR="0070749F" w:rsidRPr="00167B40" w:rsidRDefault="0070749F" w:rsidP="00167B40">
      <w:pPr>
        <w:ind w:firstLineChars="200" w:firstLine="480"/>
        <w:rPr>
          <w:rFonts w:asciiTheme="minorEastAsia" w:hAnsiTheme="minorEastAsia"/>
          <w:sz w:val="24"/>
          <w:szCs w:val="24"/>
        </w:rPr>
      </w:pPr>
      <w:r w:rsidRPr="00167B40">
        <w:rPr>
          <w:rFonts w:asciiTheme="minorEastAsia" w:hAnsiTheme="minorEastAsia" w:hint="eastAsia"/>
          <w:sz w:val="24"/>
          <w:szCs w:val="24"/>
        </w:rPr>
        <w:t>城市建设学院是于2015年4月根据学校学部制改革调整由原城市建设与安全工程学院暖</w:t>
      </w:r>
      <w:proofErr w:type="gramStart"/>
      <w:r w:rsidRPr="00167B40">
        <w:rPr>
          <w:rFonts w:asciiTheme="minorEastAsia" w:hAnsiTheme="minorEastAsia" w:hint="eastAsia"/>
          <w:sz w:val="24"/>
          <w:szCs w:val="24"/>
        </w:rPr>
        <w:t>通工程</w:t>
      </w:r>
      <w:proofErr w:type="gramEnd"/>
      <w:r w:rsidRPr="00167B40">
        <w:rPr>
          <w:rFonts w:asciiTheme="minorEastAsia" w:hAnsiTheme="minorEastAsia" w:hint="eastAsia"/>
          <w:sz w:val="24"/>
          <w:szCs w:val="24"/>
        </w:rPr>
        <w:t>和原环境学院市政工程等优势学科交叉融合合并组建而成。</w:t>
      </w:r>
    </w:p>
    <w:p w:rsidR="0070749F" w:rsidRPr="00167B40" w:rsidRDefault="0070749F" w:rsidP="00167B40">
      <w:pPr>
        <w:ind w:firstLineChars="200" w:firstLine="480"/>
        <w:rPr>
          <w:rFonts w:asciiTheme="minorEastAsia" w:hAnsiTheme="minorEastAsia"/>
          <w:sz w:val="24"/>
          <w:szCs w:val="24"/>
        </w:rPr>
      </w:pPr>
      <w:r w:rsidRPr="00167B40">
        <w:rPr>
          <w:rFonts w:asciiTheme="minorEastAsia" w:hAnsiTheme="minorEastAsia" w:hint="eastAsia"/>
          <w:sz w:val="24"/>
          <w:szCs w:val="24"/>
        </w:rPr>
        <w:t>学院下设3个教学单位（暖</w:t>
      </w:r>
      <w:proofErr w:type="gramStart"/>
      <w:r w:rsidRPr="00167B40">
        <w:rPr>
          <w:rFonts w:asciiTheme="minorEastAsia" w:hAnsiTheme="minorEastAsia" w:hint="eastAsia"/>
          <w:sz w:val="24"/>
          <w:szCs w:val="24"/>
        </w:rPr>
        <w:t>通工程</w:t>
      </w:r>
      <w:proofErr w:type="gramEnd"/>
      <w:r w:rsidRPr="00167B40">
        <w:rPr>
          <w:rFonts w:asciiTheme="minorEastAsia" w:hAnsiTheme="minorEastAsia" w:hint="eastAsia"/>
          <w:sz w:val="24"/>
          <w:szCs w:val="24"/>
        </w:rPr>
        <w:t>系、市政工程系、实验教学中心）和2个科研机构（暖</w:t>
      </w:r>
      <w:proofErr w:type="gramStart"/>
      <w:r w:rsidRPr="00167B40">
        <w:rPr>
          <w:rFonts w:asciiTheme="minorEastAsia" w:hAnsiTheme="minorEastAsia" w:hint="eastAsia"/>
          <w:sz w:val="24"/>
          <w:szCs w:val="24"/>
        </w:rPr>
        <w:t>通工程</w:t>
      </w:r>
      <w:proofErr w:type="gramEnd"/>
      <w:r w:rsidRPr="00167B40">
        <w:rPr>
          <w:rFonts w:asciiTheme="minorEastAsia" w:hAnsiTheme="minorEastAsia" w:hint="eastAsia"/>
          <w:sz w:val="24"/>
          <w:szCs w:val="24"/>
        </w:rPr>
        <w:t>研究所、市政工程研究所），拥有江苏省高校“公共安全与节能”优势学科，“供热、供燃气、通风及空调工程”和“市政工程”2个博士学位授予点和2个硕士学位授予点，“暖通工程”、“市政工程”等2个工程硕士领域；建筑环境与能源应用工程、给排水科学与工程等2个本科专业，其中 “建</w:t>
      </w:r>
      <w:proofErr w:type="gramStart"/>
      <w:r w:rsidRPr="00167B40">
        <w:rPr>
          <w:rFonts w:asciiTheme="minorEastAsia" w:hAnsiTheme="minorEastAsia" w:hint="eastAsia"/>
          <w:sz w:val="24"/>
          <w:szCs w:val="24"/>
        </w:rPr>
        <w:t>筑环境</w:t>
      </w:r>
      <w:proofErr w:type="gramEnd"/>
      <w:r w:rsidRPr="00167B40">
        <w:rPr>
          <w:rFonts w:asciiTheme="minorEastAsia" w:hAnsiTheme="minorEastAsia" w:hint="eastAsia"/>
          <w:sz w:val="24"/>
          <w:szCs w:val="24"/>
        </w:rPr>
        <w:t>与能源应用工程</w:t>
      </w:r>
      <w:proofErr w:type="gramStart"/>
      <w:r w:rsidRPr="00167B40">
        <w:rPr>
          <w:rFonts w:asciiTheme="minorEastAsia" w:hAnsiTheme="minorEastAsia" w:hint="eastAsia"/>
          <w:sz w:val="24"/>
          <w:szCs w:val="24"/>
        </w:rPr>
        <w:t>”</w:t>
      </w:r>
      <w:proofErr w:type="gramEnd"/>
      <w:r w:rsidRPr="00167B40">
        <w:rPr>
          <w:rFonts w:asciiTheme="minorEastAsia" w:hAnsiTheme="minorEastAsia" w:hint="eastAsia"/>
          <w:sz w:val="24"/>
          <w:szCs w:val="24"/>
        </w:rPr>
        <w:t xml:space="preserve"> 为江苏省品牌专业、“给排水科学与工程”为江苏省特色专业， 并均分别于2007年、2012年和2017年三次通过住房和城乡建设部专业评估。</w:t>
      </w:r>
      <w:r w:rsidRPr="00167B40">
        <w:rPr>
          <w:rFonts w:asciiTheme="minorEastAsia" w:hAnsiTheme="minorEastAsia" w:hint="eastAsia"/>
          <w:sz w:val="24"/>
          <w:szCs w:val="24"/>
        </w:rPr>
        <w:cr/>
        <w:t xml:space="preserve">   学院现有教职工48人，博士生导师2人，硕士生导师2</w:t>
      </w:r>
      <w:r w:rsidR="00C860AC">
        <w:rPr>
          <w:rFonts w:asciiTheme="minorEastAsia" w:hAnsiTheme="minorEastAsia" w:hint="eastAsia"/>
          <w:sz w:val="24"/>
          <w:szCs w:val="24"/>
        </w:rPr>
        <w:t>3</w:t>
      </w:r>
      <w:r w:rsidRPr="00167B40">
        <w:rPr>
          <w:rFonts w:asciiTheme="minorEastAsia" w:hAnsiTheme="minorEastAsia" w:hint="eastAsia"/>
          <w:sz w:val="24"/>
          <w:szCs w:val="24"/>
        </w:rPr>
        <w:t>人，教授</w:t>
      </w:r>
      <w:r w:rsidR="00C860AC">
        <w:rPr>
          <w:rFonts w:asciiTheme="minorEastAsia" w:hAnsiTheme="minorEastAsia" w:hint="eastAsia"/>
          <w:sz w:val="24"/>
          <w:szCs w:val="24"/>
        </w:rPr>
        <w:t>8</w:t>
      </w:r>
      <w:r w:rsidRPr="00167B40">
        <w:rPr>
          <w:rFonts w:asciiTheme="minorEastAsia" w:hAnsiTheme="minorEastAsia" w:hint="eastAsia"/>
          <w:sz w:val="24"/>
          <w:szCs w:val="24"/>
        </w:rPr>
        <w:t>人，副教授1</w:t>
      </w:r>
      <w:r w:rsidR="00C860AC">
        <w:rPr>
          <w:rFonts w:asciiTheme="minorEastAsia" w:hAnsiTheme="minorEastAsia" w:hint="eastAsia"/>
          <w:sz w:val="24"/>
          <w:szCs w:val="24"/>
        </w:rPr>
        <w:t>6</w:t>
      </w:r>
      <w:r w:rsidRPr="00167B40">
        <w:rPr>
          <w:rFonts w:asciiTheme="minorEastAsia" w:hAnsiTheme="minorEastAsia" w:hint="eastAsia"/>
          <w:sz w:val="24"/>
          <w:szCs w:val="24"/>
        </w:rPr>
        <w:t>人。专任教师</w:t>
      </w:r>
      <w:r w:rsidR="00C860AC">
        <w:rPr>
          <w:rFonts w:asciiTheme="minorEastAsia" w:hAnsiTheme="minorEastAsia" w:hint="eastAsia"/>
          <w:sz w:val="24"/>
          <w:szCs w:val="24"/>
        </w:rPr>
        <w:t>近</w:t>
      </w:r>
      <w:r w:rsidRPr="00167B40">
        <w:rPr>
          <w:rFonts w:asciiTheme="minorEastAsia" w:hAnsiTheme="minorEastAsia" w:hint="eastAsia"/>
          <w:sz w:val="24"/>
          <w:szCs w:val="24"/>
        </w:rPr>
        <w:t>20人具有海外学习或合作研究经历，具有研究生以上学历达100%。</w:t>
      </w:r>
    </w:p>
    <w:p w:rsidR="0070749F" w:rsidRPr="00167B40" w:rsidRDefault="0070749F" w:rsidP="00167B40">
      <w:pPr>
        <w:ind w:firstLineChars="200" w:firstLine="480"/>
        <w:rPr>
          <w:rFonts w:asciiTheme="minorEastAsia" w:hAnsiTheme="minorEastAsia"/>
          <w:sz w:val="24"/>
          <w:szCs w:val="24"/>
        </w:rPr>
      </w:pPr>
      <w:r w:rsidRPr="00167B40">
        <w:rPr>
          <w:rFonts w:asciiTheme="minorEastAsia" w:hAnsiTheme="minorEastAsia" w:hint="eastAsia"/>
          <w:sz w:val="24"/>
          <w:szCs w:val="24"/>
        </w:rPr>
        <w:t>学院在建筑节能与绿色建筑、可再生能源利用、建筑消防技术、水资源利用技术等研究方向特色鲜明。拥有江苏省绿色建筑工程技术中心、江苏省城市建设与安全工程实验教学示范中心、南京工业大学城建学院检测中心、南京工业大学实验实训中心等多个教学科研与人才培养基地。学院教师先后承担了包括国家自然科学基金项目、 “十二五”国家科技支撑计划项目等一大批国家和部省级重点科研课题。</w:t>
      </w:r>
    </w:p>
    <w:p w:rsidR="0070749F" w:rsidRPr="00167B40" w:rsidRDefault="0070749F" w:rsidP="00167B40">
      <w:pPr>
        <w:ind w:firstLineChars="200" w:firstLine="480"/>
        <w:rPr>
          <w:rFonts w:asciiTheme="minorEastAsia" w:hAnsiTheme="minorEastAsia"/>
          <w:sz w:val="24"/>
          <w:szCs w:val="24"/>
        </w:rPr>
      </w:pPr>
      <w:r w:rsidRPr="00167B40">
        <w:rPr>
          <w:rFonts w:asciiTheme="minorEastAsia" w:hAnsiTheme="minorEastAsia" w:hint="eastAsia"/>
          <w:sz w:val="24"/>
          <w:szCs w:val="24"/>
        </w:rPr>
        <w:t>学院高度重视高质量优秀人才的培养，围绕教学的中心地位，不断改进教学管理模式，改善硬件设施，配置先进的教学器材、实验设备，提升本科、研究生教学质量。以学校改革调整为契机，将南京工业大学城市建设学院建成在国内外同行业具有较高知名度的研究型学院。</w:t>
      </w:r>
    </w:p>
    <w:p w:rsidR="0070749F" w:rsidRPr="00167B40" w:rsidRDefault="0070749F" w:rsidP="00167B40">
      <w:pPr>
        <w:ind w:firstLineChars="200" w:firstLine="480"/>
        <w:rPr>
          <w:rFonts w:asciiTheme="minorEastAsia" w:hAnsiTheme="minorEastAsia"/>
          <w:sz w:val="24"/>
          <w:szCs w:val="24"/>
        </w:rPr>
      </w:pPr>
    </w:p>
    <w:p w:rsidR="0070749F" w:rsidRPr="00167B40" w:rsidRDefault="0070749F" w:rsidP="0070749F">
      <w:pPr>
        <w:rPr>
          <w:rFonts w:asciiTheme="minorEastAsia" w:hAnsiTheme="minorEastAsia"/>
          <w:b/>
          <w:sz w:val="28"/>
          <w:szCs w:val="28"/>
        </w:rPr>
      </w:pPr>
      <w:r w:rsidRPr="00167B40">
        <w:rPr>
          <w:rFonts w:asciiTheme="minorEastAsia" w:hAnsiTheme="minorEastAsia" w:hint="eastAsia"/>
          <w:b/>
          <w:sz w:val="28"/>
          <w:szCs w:val="28"/>
        </w:rPr>
        <w:lastRenderedPageBreak/>
        <w:t>奖助政策</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校长特别奖学金“30000元”</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来自教育部批准设有研究生院的院校、原“985工程”院校且录取类别为非定向的全日制推免生；</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来自本校南京工业大学、本科阶段综合成绩排名前3%且录取类别为非定向的全日制推免生；</w:t>
      </w:r>
    </w:p>
    <w:p w:rsidR="0070749F" w:rsidRPr="00167B40" w:rsidRDefault="0070749F" w:rsidP="0070749F">
      <w:pPr>
        <w:rPr>
          <w:rFonts w:asciiTheme="minorEastAsia" w:hAnsiTheme="minorEastAsia"/>
          <w:sz w:val="24"/>
          <w:szCs w:val="24"/>
        </w:rPr>
      </w:pP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新生优秀奖学金一等奖“12000元”</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其他录取类别为非定向的全日制推免生（包括学术型和专业学位）</w:t>
      </w:r>
    </w:p>
    <w:p w:rsidR="0070749F" w:rsidRPr="00167B40" w:rsidRDefault="0070749F" w:rsidP="0070749F">
      <w:pPr>
        <w:rPr>
          <w:rFonts w:asciiTheme="minorEastAsia" w:hAnsiTheme="minorEastAsia"/>
          <w:sz w:val="24"/>
          <w:szCs w:val="24"/>
        </w:rPr>
      </w:pPr>
    </w:p>
    <w:p w:rsidR="0070749F" w:rsidRPr="00167B40" w:rsidRDefault="0070749F" w:rsidP="0070749F">
      <w:pPr>
        <w:rPr>
          <w:rFonts w:asciiTheme="minorEastAsia" w:hAnsiTheme="minorEastAsia"/>
          <w:b/>
          <w:sz w:val="28"/>
          <w:szCs w:val="28"/>
        </w:rPr>
      </w:pPr>
      <w:r w:rsidRPr="00167B40">
        <w:rPr>
          <w:rFonts w:asciiTheme="minorEastAsia" w:hAnsiTheme="minorEastAsia" w:hint="eastAsia"/>
          <w:b/>
          <w:sz w:val="28"/>
          <w:szCs w:val="28"/>
        </w:rPr>
        <w:t>申请材料</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1、本人学生证、身份证复印件；</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2、国家级外语考试成绩或合格证书复印件一份；</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3、有公开发表的学术论文、科研成果或获奖证书者，提供复印件一份；</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4、本科学习成绩单一份，要求加盖所在学校教务处公章（红章原件）；</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材料整理及提交方式：所提供材料均采用A4纸大小（成绩单可按所在学校格式），申请材料均需在复试报到时递交所申请学院研究生秘书，一经收到，恕不退还。</w:t>
      </w:r>
    </w:p>
    <w:p w:rsidR="0070749F" w:rsidRPr="00167B40" w:rsidRDefault="0070749F" w:rsidP="0070749F">
      <w:pPr>
        <w:rPr>
          <w:rFonts w:asciiTheme="minorEastAsia" w:hAnsiTheme="minorEastAsia"/>
          <w:sz w:val="24"/>
          <w:szCs w:val="24"/>
        </w:rPr>
      </w:pPr>
    </w:p>
    <w:p w:rsidR="0070749F" w:rsidRPr="00167B40" w:rsidRDefault="0070749F" w:rsidP="0070749F">
      <w:pPr>
        <w:rPr>
          <w:rFonts w:asciiTheme="minorEastAsia" w:hAnsiTheme="minorEastAsia"/>
          <w:b/>
          <w:sz w:val="28"/>
          <w:szCs w:val="28"/>
        </w:rPr>
      </w:pPr>
      <w:r w:rsidRPr="00167B40">
        <w:rPr>
          <w:rFonts w:asciiTheme="minorEastAsia" w:hAnsiTheme="minorEastAsia" w:hint="eastAsia"/>
          <w:b/>
          <w:sz w:val="28"/>
          <w:szCs w:val="28"/>
        </w:rPr>
        <w:t>专业代码、名称及研究方向</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081403市政工程</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01(全日制)市政水处理理论与技术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02(全日制)建筑给排水技术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03(全日制)城市节水技术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04(全日制)给排水系统优化</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05(全日制)水环境生态修复</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081404供热、供燃气、通风及空调工程</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01</w:t>
      </w:r>
      <w:r w:rsidR="0040435E" w:rsidRPr="00167B40">
        <w:rPr>
          <w:rFonts w:asciiTheme="minorEastAsia" w:hAnsiTheme="minorEastAsia" w:hint="eastAsia"/>
          <w:sz w:val="24"/>
          <w:szCs w:val="24"/>
        </w:rPr>
        <w:t>(全日制)</w:t>
      </w:r>
      <w:r w:rsidRPr="00167B40">
        <w:rPr>
          <w:rFonts w:asciiTheme="minorEastAsia" w:hAnsiTheme="minorEastAsia" w:hint="eastAsia"/>
          <w:sz w:val="24"/>
          <w:szCs w:val="24"/>
        </w:rPr>
        <w:t>绿色建筑与建筑设备节能技术</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02</w:t>
      </w:r>
      <w:r w:rsidR="0040435E" w:rsidRPr="00167B40">
        <w:rPr>
          <w:rFonts w:asciiTheme="minorEastAsia" w:hAnsiTheme="minorEastAsia" w:hint="eastAsia"/>
          <w:sz w:val="24"/>
          <w:szCs w:val="24"/>
        </w:rPr>
        <w:t>(全日制)</w:t>
      </w:r>
      <w:r w:rsidRPr="00167B40">
        <w:rPr>
          <w:rFonts w:asciiTheme="minorEastAsia" w:hAnsiTheme="minorEastAsia" w:hint="eastAsia"/>
          <w:sz w:val="24"/>
          <w:szCs w:val="24"/>
        </w:rPr>
        <w:t>可再生能源建筑应用</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03</w:t>
      </w:r>
      <w:r w:rsidR="0040435E" w:rsidRPr="00167B40">
        <w:rPr>
          <w:rFonts w:asciiTheme="minorEastAsia" w:hAnsiTheme="minorEastAsia" w:hint="eastAsia"/>
          <w:sz w:val="24"/>
          <w:szCs w:val="24"/>
        </w:rPr>
        <w:t>(全日制)</w:t>
      </w:r>
      <w:r w:rsidRPr="00167B40">
        <w:rPr>
          <w:rFonts w:asciiTheme="minorEastAsia" w:hAnsiTheme="minorEastAsia" w:hint="eastAsia"/>
          <w:sz w:val="24"/>
          <w:szCs w:val="24"/>
        </w:rPr>
        <w:t>建筑设备智能化控制技术</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04</w:t>
      </w:r>
      <w:r w:rsidR="0040435E" w:rsidRPr="00167B40">
        <w:rPr>
          <w:rFonts w:asciiTheme="minorEastAsia" w:hAnsiTheme="minorEastAsia" w:hint="eastAsia"/>
          <w:sz w:val="24"/>
          <w:szCs w:val="24"/>
        </w:rPr>
        <w:t>(全日制)</w:t>
      </w:r>
      <w:r w:rsidRPr="00167B40">
        <w:rPr>
          <w:rFonts w:asciiTheme="minorEastAsia" w:hAnsiTheme="minorEastAsia" w:hint="eastAsia"/>
          <w:sz w:val="24"/>
          <w:szCs w:val="24"/>
        </w:rPr>
        <w:t>通风与防排烟技</w:t>
      </w:r>
      <w:r w:rsidR="0040435E">
        <w:rPr>
          <w:rFonts w:asciiTheme="minorEastAsia" w:hAnsiTheme="minorEastAsia" w:hint="eastAsia"/>
          <w:sz w:val="24"/>
          <w:szCs w:val="24"/>
        </w:rPr>
        <w:t>术</w:t>
      </w:r>
    </w:p>
    <w:p w:rsidR="0070749F" w:rsidRPr="00167B40" w:rsidRDefault="0070749F" w:rsidP="0070749F">
      <w:pPr>
        <w:rPr>
          <w:rFonts w:asciiTheme="minorEastAsia" w:hAnsiTheme="minorEastAsia"/>
          <w:sz w:val="24"/>
          <w:szCs w:val="24"/>
        </w:rPr>
      </w:pPr>
      <w:r w:rsidRPr="00167B40">
        <w:rPr>
          <w:rFonts w:asciiTheme="minorEastAsia" w:hAnsiTheme="minorEastAsia" w:hint="eastAsia"/>
          <w:sz w:val="24"/>
          <w:szCs w:val="24"/>
        </w:rPr>
        <w:t>085213 建筑与土木工程（专业学位）</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01组：</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01(全日制)市政工程</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02(全日制)给排水系统优化</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03(全日制)给排水技术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02组：</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04(全日制)绿色建筑与建筑设备节能技术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05(全日制)可再生能源建筑应用</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06(全日制)建筑设备智能化控制技术</w:t>
      </w:r>
    </w:p>
    <w:p w:rsidR="00850A8F" w:rsidRPr="00167B40" w:rsidRDefault="00850A8F" w:rsidP="00850A8F">
      <w:pPr>
        <w:rPr>
          <w:rFonts w:asciiTheme="minorEastAsia" w:hAnsiTheme="minorEastAsia"/>
          <w:sz w:val="24"/>
          <w:szCs w:val="24"/>
        </w:rPr>
      </w:pPr>
      <w:r w:rsidRPr="00167B40">
        <w:rPr>
          <w:rFonts w:asciiTheme="minorEastAsia" w:hAnsiTheme="minorEastAsia" w:hint="eastAsia"/>
          <w:sz w:val="24"/>
          <w:szCs w:val="24"/>
        </w:rPr>
        <w:t>07(全日制)通风与防排烟技术</w:t>
      </w:r>
    </w:p>
    <w:sectPr w:rsidR="00850A8F" w:rsidRPr="00167B40" w:rsidSect="00A57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49F"/>
    <w:rsid w:val="00167B40"/>
    <w:rsid w:val="0040435E"/>
    <w:rsid w:val="0070749F"/>
    <w:rsid w:val="00850A8F"/>
    <w:rsid w:val="00A57960"/>
    <w:rsid w:val="00B7550D"/>
    <w:rsid w:val="00C860AC"/>
    <w:rsid w:val="00D4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D60C9-AB2B-4D68-9AF7-4557B82C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9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74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943883">
      <w:bodyDiv w:val="1"/>
      <w:marLeft w:val="0"/>
      <w:marRight w:val="0"/>
      <w:marTop w:val="0"/>
      <w:marBottom w:val="0"/>
      <w:divBdr>
        <w:top w:val="none" w:sz="0" w:space="0" w:color="auto"/>
        <w:left w:val="none" w:sz="0" w:space="0" w:color="auto"/>
        <w:bottom w:val="none" w:sz="0" w:space="0" w:color="auto"/>
        <w:right w:val="none" w:sz="0" w:space="0" w:color="auto"/>
      </w:divBdr>
    </w:div>
    <w:div w:id="785931793">
      <w:bodyDiv w:val="1"/>
      <w:marLeft w:val="0"/>
      <w:marRight w:val="0"/>
      <w:marTop w:val="0"/>
      <w:marBottom w:val="0"/>
      <w:divBdr>
        <w:top w:val="none" w:sz="0" w:space="0" w:color="auto"/>
        <w:left w:val="none" w:sz="0" w:space="0" w:color="auto"/>
        <w:bottom w:val="none" w:sz="0" w:space="0" w:color="auto"/>
        <w:right w:val="none" w:sz="0" w:space="0" w:color="auto"/>
      </w:divBdr>
    </w:div>
    <w:div w:id="1232619488">
      <w:bodyDiv w:val="1"/>
      <w:marLeft w:val="0"/>
      <w:marRight w:val="0"/>
      <w:marTop w:val="0"/>
      <w:marBottom w:val="0"/>
      <w:divBdr>
        <w:top w:val="none" w:sz="0" w:space="0" w:color="auto"/>
        <w:left w:val="none" w:sz="0" w:space="0" w:color="auto"/>
        <w:bottom w:val="none" w:sz="0" w:space="0" w:color="auto"/>
        <w:right w:val="none" w:sz="0" w:space="0" w:color="auto"/>
      </w:divBdr>
    </w:div>
    <w:div w:id="1757020570">
      <w:bodyDiv w:val="1"/>
      <w:marLeft w:val="0"/>
      <w:marRight w:val="0"/>
      <w:marTop w:val="0"/>
      <w:marBottom w:val="0"/>
      <w:divBdr>
        <w:top w:val="none" w:sz="0" w:space="0" w:color="auto"/>
        <w:left w:val="none" w:sz="0" w:space="0" w:color="auto"/>
        <w:bottom w:val="none" w:sz="0" w:space="0" w:color="auto"/>
        <w:right w:val="none" w:sz="0" w:space="0" w:color="auto"/>
      </w:divBdr>
    </w:div>
    <w:div w:id="1973292565">
      <w:bodyDiv w:val="1"/>
      <w:marLeft w:val="0"/>
      <w:marRight w:val="0"/>
      <w:marTop w:val="0"/>
      <w:marBottom w:val="0"/>
      <w:divBdr>
        <w:top w:val="none" w:sz="0" w:space="0" w:color="auto"/>
        <w:left w:val="none" w:sz="0" w:space="0" w:color="auto"/>
        <w:bottom w:val="none" w:sz="0" w:space="0" w:color="auto"/>
        <w:right w:val="none" w:sz="0" w:space="0" w:color="auto"/>
      </w:divBdr>
    </w:div>
    <w:div w:id="2094543067">
      <w:bodyDiv w:val="1"/>
      <w:marLeft w:val="0"/>
      <w:marRight w:val="0"/>
      <w:marTop w:val="0"/>
      <w:marBottom w:val="0"/>
      <w:divBdr>
        <w:top w:val="none" w:sz="0" w:space="0" w:color="auto"/>
        <w:left w:val="none" w:sz="0" w:space="0" w:color="auto"/>
        <w:bottom w:val="none" w:sz="0" w:space="0" w:color="auto"/>
        <w:right w:val="none" w:sz="0" w:space="0" w:color="auto"/>
      </w:divBdr>
    </w:div>
    <w:div w:id="21019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254</Words>
  <Characters>1453</Characters>
  <Application>Microsoft Office Word</Application>
  <DocSecurity>0</DocSecurity>
  <Lines>12</Lines>
  <Paragraphs>3</Paragraphs>
  <ScaleCrop>false</ScaleCrop>
  <Company>Lenovo</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季明</cp:lastModifiedBy>
  <cp:revision>4</cp:revision>
  <dcterms:created xsi:type="dcterms:W3CDTF">2017-09-28T07:43:00Z</dcterms:created>
  <dcterms:modified xsi:type="dcterms:W3CDTF">2018-09-27T06:20:00Z</dcterms:modified>
</cp:coreProperties>
</file>